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08F9" w:rsidRDefault="00071377" w:rsidP="00557180">
      <w:pPr>
        <w:jc w:val="both"/>
        <w:rPr>
          <w:sz w:val="28"/>
          <w:szCs w:val="28"/>
        </w:rPr>
      </w:pPr>
      <w:r w:rsidRPr="00790888">
        <w:rPr>
          <w:sz w:val="28"/>
          <w:szCs w:val="28"/>
        </w:rPr>
        <w:t xml:space="preserve">Ata da reunião ordinária n° </w:t>
      </w:r>
      <w:r w:rsidRPr="00790888">
        <w:rPr>
          <w:b/>
          <w:sz w:val="28"/>
          <w:szCs w:val="28"/>
        </w:rPr>
        <w:t>0</w:t>
      </w:r>
      <w:r w:rsidR="00C808F9" w:rsidRPr="00790888">
        <w:rPr>
          <w:b/>
          <w:sz w:val="28"/>
          <w:szCs w:val="28"/>
        </w:rPr>
        <w:t>1</w:t>
      </w:r>
      <w:r w:rsidRPr="00790888">
        <w:rPr>
          <w:b/>
          <w:sz w:val="28"/>
          <w:szCs w:val="28"/>
        </w:rPr>
        <w:t xml:space="preserve">0/2019-21 </w:t>
      </w:r>
      <w:r w:rsidRPr="00790888">
        <w:rPr>
          <w:sz w:val="28"/>
          <w:szCs w:val="28"/>
        </w:rPr>
        <w:t>do</w:t>
      </w:r>
      <w:r w:rsidRPr="00790888">
        <w:rPr>
          <w:i/>
          <w:sz w:val="28"/>
          <w:szCs w:val="28"/>
        </w:rPr>
        <w:t xml:space="preserve"> CMDCA -</w:t>
      </w:r>
      <w:r w:rsidRPr="00790888">
        <w:rPr>
          <w:sz w:val="28"/>
          <w:szCs w:val="28"/>
        </w:rPr>
        <w:t xml:space="preserve"> Conselho Municipal dos Direitos da Criança e do Adolescente. Aos</w:t>
      </w:r>
      <w:r w:rsidRPr="00790888">
        <w:rPr>
          <w:b/>
          <w:bCs/>
          <w:sz w:val="28"/>
          <w:szCs w:val="28"/>
        </w:rPr>
        <w:t xml:space="preserve"> </w:t>
      </w:r>
      <w:r w:rsidR="00C808F9" w:rsidRPr="00790888">
        <w:rPr>
          <w:b/>
          <w:bCs/>
          <w:sz w:val="28"/>
          <w:szCs w:val="28"/>
        </w:rPr>
        <w:t>vint</w:t>
      </w:r>
      <w:r w:rsidRPr="00790888">
        <w:rPr>
          <w:b/>
          <w:bCs/>
          <w:sz w:val="28"/>
          <w:szCs w:val="28"/>
        </w:rPr>
        <w:t>e</w:t>
      </w:r>
      <w:r w:rsidR="00C808F9" w:rsidRPr="00790888">
        <w:rPr>
          <w:b/>
          <w:bCs/>
          <w:sz w:val="28"/>
          <w:szCs w:val="28"/>
        </w:rPr>
        <w:t xml:space="preserve"> e dois</w:t>
      </w:r>
      <w:r w:rsidRPr="00790888">
        <w:rPr>
          <w:b/>
          <w:bCs/>
          <w:sz w:val="28"/>
          <w:szCs w:val="28"/>
        </w:rPr>
        <w:t xml:space="preserve"> </w:t>
      </w:r>
      <w:r w:rsidRPr="00790888">
        <w:rPr>
          <w:b/>
          <w:sz w:val="28"/>
          <w:szCs w:val="28"/>
        </w:rPr>
        <w:t xml:space="preserve">dias do mês de agosto </w:t>
      </w:r>
      <w:r w:rsidRPr="00790888">
        <w:rPr>
          <w:sz w:val="28"/>
          <w:szCs w:val="28"/>
        </w:rPr>
        <w:t>de dois mil e dezenove, com início às nove horas e trinta minutos, reuniu-se este Conselho, na SEMADS – Secretaria de Assistência e Desenvolvimento Social, sito à Rua Piauí, nº 1.388, cidade e comarca de Avaré, estado de São Paulo. O Presidente Sr. Clovis R. Felipe, cumprimentou e agradeceu a presença de todos. Foram apresentados para ciência/discussão/aprovação os seguintes tópicos:</w:t>
      </w:r>
      <w:r w:rsidR="00C808F9" w:rsidRPr="00790888">
        <w:rPr>
          <w:b/>
          <w:sz w:val="28"/>
          <w:szCs w:val="28"/>
        </w:rPr>
        <w:t xml:space="preserve"> 1</w:t>
      </w:r>
      <w:r w:rsidR="00C808F9" w:rsidRPr="00790888">
        <w:rPr>
          <w:sz w:val="28"/>
          <w:szCs w:val="28"/>
        </w:rPr>
        <w:t xml:space="preserve">) </w:t>
      </w:r>
      <w:r w:rsidR="00C808F9" w:rsidRPr="00790888">
        <w:rPr>
          <w:b/>
          <w:sz w:val="28"/>
          <w:szCs w:val="28"/>
        </w:rPr>
        <w:t xml:space="preserve">Leitura da Ata Anterior, </w:t>
      </w:r>
      <w:r w:rsidR="00C808F9" w:rsidRPr="00790888">
        <w:rPr>
          <w:sz w:val="28"/>
          <w:szCs w:val="28"/>
        </w:rPr>
        <w:t xml:space="preserve">que após lida e aprovada foi assinada pelos membros do conselho presentes na reunião. </w:t>
      </w:r>
      <w:r w:rsidR="00C808F9" w:rsidRPr="00790888">
        <w:rPr>
          <w:b/>
          <w:bCs/>
          <w:sz w:val="28"/>
          <w:szCs w:val="28"/>
        </w:rPr>
        <w:t>2)</w:t>
      </w:r>
      <w:r w:rsidR="004D5B63" w:rsidRPr="00790888">
        <w:rPr>
          <w:b/>
          <w:bCs/>
          <w:sz w:val="28"/>
          <w:szCs w:val="28"/>
        </w:rPr>
        <w:t xml:space="preserve"> </w:t>
      </w:r>
      <w:r w:rsidR="004D5B63" w:rsidRPr="00790888">
        <w:rPr>
          <w:rFonts w:eastAsia="Times New Roman"/>
          <w:bCs/>
          <w:color w:val="000000"/>
          <w:sz w:val="28"/>
          <w:szCs w:val="28"/>
          <w:lang w:eastAsia="pt-BR"/>
        </w:rPr>
        <w:t xml:space="preserve">Leitura do </w:t>
      </w:r>
      <w:r w:rsidR="004D5B63" w:rsidRPr="000A6744">
        <w:rPr>
          <w:rFonts w:eastAsia="Times New Roman"/>
          <w:b/>
          <w:color w:val="000000"/>
          <w:sz w:val="28"/>
          <w:szCs w:val="28"/>
          <w:lang w:eastAsia="pt-BR"/>
        </w:rPr>
        <w:t>recurso apresentado por Juliana Thais Barbosa</w:t>
      </w:r>
      <w:r w:rsidR="004D5B63" w:rsidRPr="00790888">
        <w:rPr>
          <w:rFonts w:eastAsia="Times New Roman"/>
          <w:bCs/>
          <w:color w:val="000000"/>
          <w:sz w:val="28"/>
          <w:szCs w:val="28"/>
          <w:lang w:eastAsia="pt-BR"/>
        </w:rPr>
        <w:t xml:space="preserve"> candidata identificada na reunião anterior do CMDCA como a que </w:t>
      </w:r>
      <w:r w:rsidR="004D5B63" w:rsidRPr="00790888">
        <w:rPr>
          <w:rFonts w:eastAsia="Times New Roman"/>
          <w:bCs/>
          <w:i/>
          <w:iCs/>
          <w:color w:val="000000"/>
          <w:sz w:val="28"/>
          <w:szCs w:val="28"/>
          <w:u w:val="single"/>
          <w:lang w:eastAsia="pt-BR"/>
        </w:rPr>
        <w:t>rasurou o gabarito sobre e ao lado da questão nº 37, tendo sido considerado como identificação da prova pela Banca Examinadora</w:t>
      </w:r>
      <w:r w:rsidR="004D5B63" w:rsidRPr="00790888">
        <w:rPr>
          <w:rFonts w:eastAsia="Times New Roman"/>
          <w:bCs/>
          <w:color w:val="000000"/>
          <w:sz w:val="28"/>
          <w:szCs w:val="28"/>
          <w:lang w:eastAsia="pt-BR"/>
        </w:rPr>
        <w:t xml:space="preserve">  e não teve seu nome divulgado no Edital publicado com a Resolução CMDCA nº 08/2019, no Semanário Oficial, Edição 923 de 16 de agosto de 2019. Visto o recurso apresentado contra a decisão da Banca Examinadora de </w:t>
      </w:r>
      <w:r w:rsidR="004D5B63" w:rsidRPr="00790888">
        <w:rPr>
          <w:i/>
          <w:iCs/>
          <w:sz w:val="28"/>
          <w:szCs w:val="28"/>
          <w:u w:val="single"/>
        </w:rPr>
        <w:t>fazer a correção da prova, não emitir nota e considerar o candidato reprovado</w:t>
      </w:r>
      <w:r w:rsidR="004D5B63" w:rsidRPr="00790888">
        <w:rPr>
          <w:sz w:val="28"/>
          <w:szCs w:val="28"/>
        </w:rPr>
        <w:t>, após deliberação, o plenário do Conselho da Criança e do Adolescente, analisado os argumentos apresentados, houve por bem dar provimento ao recurso por entender não ter havido elementos, nem motivação que comprovassem ser a rasura tentativa de identificação da prova, decidindo divulgar a nota da correção feita pela Banca Examinadora  e considerá-la aprovada na prova de conhecimento por ter obtido nota superior a 5, nos termos do edital.</w:t>
      </w:r>
      <w:r w:rsidR="0067158A" w:rsidRPr="00790888">
        <w:rPr>
          <w:sz w:val="28"/>
          <w:szCs w:val="28"/>
        </w:rPr>
        <w:t xml:space="preserve"> </w:t>
      </w:r>
      <w:r w:rsidR="0067158A" w:rsidRPr="00790888">
        <w:rPr>
          <w:b/>
          <w:bCs/>
          <w:sz w:val="28"/>
          <w:szCs w:val="28"/>
        </w:rPr>
        <w:t>3. Publicação da lista</w:t>
      </w:r>
      <w:r w:rsidR="0067158A" w:rsidRPr="00790888">
        <w:rPr>
          <w:sz w:val="28"/>
          <w:szCs w:val="28"/>
        </w:rPr>
        <w:t xml:space="preserve"> dos candidatos aprovados, </w:t>
      </w:r>
      <w:r w:rsidR="0067158A" w:rsidRPr="00790888">
        <w:rPr>
          <w:b/>
          <w:bCs/>
          <w:sz w:val="28"/>
          <w:szCs w:val="28"/>
        </w:rPr>
        <w:t>homologação das inscrições</w:t>
      </w:r>
      <w:r w:rsidR="0067158A" w:rsidRPr="00790888">
        <w:rPr>
          <w:sz w:val="28"/>
          <w:szCs w:val="28"/>
        </w:rPr>
        <w:t xml:space="preserve">, definição do número dos candidatos e da data e horário do sorteio dos nº dos candidatos: o Conselho decidiu publicar, através de Resolução, a lista dos candidatos aprovados, incluindo o nome de </w:t>
      </w:r>
      <w:r w:rsidR="0067158A" w:rsidRPr="00790888">
        <w:rPr>
          <w:rFonts w:eastAsia="Times New Roman"/>
          <w:bCs/>
          <w:color w:val="000000"/>
          <w:sz w:val="28"/>
          <w:szCs w:val="28"/>
          <w:lang w:eastAsia="pt-BR"/>
        </w:rPr>
        <w:t xml:space="preserve">Juliana Thais Barbosa,  com a nota de 7,04, conforme aferição feita pela Banca Examinadora, homologar as inscrições de todos os candidatos aprovados na prova de conhecimentos, definir os números de 10 a 50 a serem sorteados entre os candidatos no dia 29 de agosto de 2019, as 08:45 </w:t>
      </w:r>
      <w:proofErr w:type="spellStart"/>
      <w:r w:rsidR="0067158A" w:rsidRPr="00790888">
        <w:rPr>
          <w:rFonts w:eastAsia="Times New Roman"/>
          <w:bCs/>
          <w:color w:val="000000"/>
          <w:sz w:val="28"/>
          <w:szCs w:val="28"/>
          <w:lang w:eastAsia="pt-BR"/>
        </w:rPr>
        <w:t>hs</w:t>
      </w:r>
      <w:proofErr w:type="spellEnd"/>
      <w:r w:rsidR="0067158A" w:rsidRPr="00790888">
        <w:rPr>
          <w:rFonts w:eastAsia="Times New Roman"/>
          <w:bCs/>
          <w:color w:val="000000"/>
          <w:sz w:val="28"/>
          <w:szCs w:val="28"/>
          <w:lang w:eastAsia="pt-BR"/>
        </w:rPr>
        <w:t xml:space="preserve"> no Centro Cultural Esther Peres Novaes (auditório), sito à rua Ceará, 1.507, centro. </w:t>
      </w:r>
      <w:bookmarkStart w:id="0" w:name="_Hlk17881513"/>
      <w:r w:rsidR="0067158A" w:rsidRPr="00790888">
        <w:rPr>
          <w:rFonts w:eastAsia="Times New Roman"/>
          <w:b/>
          <w:color w:val="000000"/>
          <w:sz w:val="28"/>
          <w:szCs w:val="28"/>
          <w:lang w:eastAsia="pt-BR"/>
        </w:rPr>
        <w:t xml:space="preserve">4. </w:t>
      </w:r>
      <w:r w:rsidR="0067158A" w:rsidRPr="00790888">
        <w:rPr>
          <w:b/>
          <w:bCs/>
          <w:sz w:val="28"/>
          <w:szCs w:val="28"/>
        </w:rPr>
        <w:t xml:space="preserve">Oficio nº 173/2019 da </w:t>
      </w:r>
      <w:proofErr w:type="spellStart"/>
      <w:r w:rsidR="0067158A" w:rsidRPr="00790888">
        <w:rPr>
          <w:b/>
          <w:bCs/>
          <w:sz w:val="28"/>
          <w:szCs w:val="28"/>
        </w:rPr>
        <w:t>Semads</w:t>
      </w:r>
      <w:proofErr w:type="spellEnd"/>
      <w:r w:rsidR="0067158A" w:rsidRPr="00790888">
        <w:rPr>
          <w:sz w:val="28"/>
          <w:szCs w:val="28"/>
        </w:rPr>
        <w:t xml:space="preserve"> – Análise e deliberação: após leitura do ofício</w:t>
      </w:r>
      <w:r w:rsidR="00A25E5B" w:rsidRPr="00790888">
        <w:rPr>
          <w:sz w:val="28"/>
          <w:szCs w:val="28"/>
        </w:rPr>
        <w:t xml:space="preserve"> onde a </w:t>
      </w:r>
      <w:r w:rsidR="00FC290C" w:rsidRPr="00790888">
        <w:rPr>
          <w:sz w:val="28"/>
          <w:szCs w:val="28"/>
        </w:rPr>
        <w:t>Secretaria Municipal de Assistência e Desenvolvimento Social</w:t>
      </w:r>
      <w:r w:rsidR="00FC290C">
        <w:t xml:space="preserve"> </w:t>
      </w:r>
      <w:r w:rsidR="00A25E5B" w:rsidRPr="00790888">
        <w:rPr>
          <w:sz w:val="28"/>
          <w:szCs w:val="28"/>
        </w:rPr>
        <w:t>a</w:t>
      </w:r>
      <w:r w:rsidR="00FC290C" w:rsidRPr="00790888">
        <w:rPr>
          <w:sz w:val="28"/>
          <w:szCs w:val="28"/>
        </w:rPr>
        <w:t xml:space="preserve">firma </w:t>
      </w:r>
      <w:r w:rsidR="00A25E5B">
        <w:t>“</w:t>
      </w:r>
      <w:r w:rsidR="00FC290C" w:rsidRPr="00790888">
        <w:rPr>
          <w:i/>
          <w:iCs/>
          <w:u w:val="single"/>
        </w:rPr>
        <w:t>ser  extremamente urgente a implantação de  um S</w:t>
      </w:r>
      <w:r w:rsidR="00A25E5B" w:rsidRPr="00790888">
        <w:rPr>
          <w:i/>
          <w:iCs/>
          <w:u w:val="single"/>
        </w:rPr>
        <w:t xml:space="preserve">erviço de </w:t>
      </w:r>
      <w:r w:rsidR="00FC290C" w:rsidRPr="00790888">
        <w:rPr>
          <w:i/>
          <w:iCs/>
          <w:u w:val="single"/>
        </w:rPr>
        <w:t>C</w:t>
      </w:r>
      <w:r w:rsidR="00A25E5B" w:rsidRPr="00790888">
        <w:rPr>
          <w:i/>
          <w:iCs/>
          <w:u w:val="single"/>
        </w:rPr>
        <w:t>onvivência</w:t>
      </w:r>
      <w:r w:rsidR="00BC7C26" w:rsidRPr="00790888">
        <w:rPr>
          <w:i/>
          <w:iCs/>
          <w:u w:val="single"/>
        </w:rPr>
        <w:t xml:space="preserve"> e</w:t>
      </w:r>
      <w:r w:rsidR="00A25E5B" w:rsidRPr="00790888">
        <w:rPr>
          <w:i/>
          <w:iCs/>
          <w:u w:val="single"/>
        </w:rPr>
        <w:t xml:space="preserve"> </w:t>
      </w:r>
      <w:r w:rsidR="00FC290C" w:rsidRPr="00790888">
        <w:rPr>
          <w:i/>
          <w:iCs/>
          <w:u w:val="single"/>
        </w:rPr>
        <w:t>F</w:t>
      </w:r>
      <w:r w:rsidR="00BC7C26" w:rsidRPr="00790888">
        <w:rPr>
          <w:i/>
          <w:iCs/>
          <w:u w:val="single"/>
        </w:rPr>
        <w:t>ortalecimento de Vínculos</w:t>
      </w:r>
      <w:r w:rsidR="00FC290C" w:rsidRPr="00790888">
        <w:rPr>
          <w:i/>
          <w:iCs/>
          <w:u w:val="single"/>
        </w:rPr>
        <w:t xml:space="preserve">  em </w:t>
      </w:r>
      <w:r w:rsidR="00A25E5B" w:rsidRPr="00790888">
        <w:rPr>
          <w:i/>
          <w:iCs/>
          <w:u w:val="single"/>
        </w:rPr>
        <w:t xml:space="preserve">um </w:t>
      </w:r>
      <w:r w:rsidR="00FC290C" w:rsidRPr="00790888">
        <w:rPr>
          <w:i/>
          <w:iCs/>
          <w:u w:val="single"/>
        </w:rPr>
        <w:t>dos territórios  do CRAS III ou IV visando prevenir  situações de risco às vulnerabilidades apontadas e garantir a  proteção e garantia dos direitos das crianças e  dos adolescentes que lá  residem</w:t>
      </w:r>
      <w:r w:rsidR="00BC7C26" w:rsidRPr="00790888">
        <w:rPr>
          <w:i/>
          <w:iCs/>
          <w:u w:val="single"/>
        </w:rPr>
        <w:t>, e pediu apoio do CMDCA através do FUMCAD”</w:t>
      </w:r>
      <w:r w:rsidR="00BC7C26" w:rsidRPr="00790888">
        <w:t xml:space="preserve"> </w:t>
      </w:r>
      <w:r w:rsidR="00BC7C26" w:rsidRPr="00790888">
        <w:rPr>
          <w:sz w:val="28"/>
          <w:szCs w:val="28"/>
        </w:rPr>
        <w:t>o Conselho decidiu solicitar mais informações a respeito das crianças em situação de risco pela falta de equipamento que deem sustentação ao trabalho da equipe técnicas dos CRAS III e IV. Analisada a legislação que regula a atuação do CMDCA  e o uso dos recursos do FUMCAD é viável a elaboração de chamamento público para atender a demanda</w:t>
      </w:r>
      <w:r w:rsidR="00E167FB" w:rsidRPr="00790888">
        <w:rPr>
          <w:sz w:val="28"/>
          <w:szCs w:val="28"/>
        </w:rPr>
        <w:t>,</w:t>
      </w:r>
      <w:r w:rsidR="00BC7C26" w:rsidRPr="00790888">
        <w:rPr>
          <w:sz w:val="28"/>
          <w:szCs w:val="28"/>
        </w:rPr>
        <w:t xml:space="preserve"> </w:t>
      </w:r>
      <w:r w:rsidR="00E167FB" w:rsidRPr="00790888">
        <w:rPr>
          <w:sz w:val="28"/>
          <w:szCs w:val="28"/>
        </w:rPr>
        <w:t>através de projetos</w:t>
      </w:r>
      <w:r w:rsidR="00541B5A" w:rsidRPr="00790888">
        <w:rPr>
          <w:sz w:val="28"/>
          <w:szCs w:val="28"/>
        </w:rPr>
        <w:t>,</w:t>
      </w:r>
      <w:r w:rsidR="00E167FB" w:rsidRPr="00790888">
        <w:rPr>
          <w:sz w:val="28"/>
          <w:szCs w:val="28"/>
        </w:rPr>
        <w:t xml:space="preserve"> por  tempo  delimitado a um ano, prorrogável por mais um, </w:t>
      </w:r>
      <w:r w:rsidR="00BC7C26" w:rsidRPr="00790888">
        <w:rPr>
          <w:sz w:val="28"/>
          <w:szCs w:val="28"/>
        </w:rPr>
        <w:t xml:space="preserve">todavia é necessário dados mais </w:t>
      </w:r>
      <w:bookmarkStart w:id="1" w:name="_Hlk17881635"/>
      <w:bookmarkEnd w:id="0"/>
      <w:r w:rsidR="00BC7C26" w:rsidRPr="00790888">
        <w:rPr>
          <w:sz w:val="28"/>
          <w:szCs w:val="28"/>
        </w:rPr>
        <w:lastRenderedPageBreak/>
        <w:t xml:space="preserve">específicos </w:t>
      </w:r>
      <w:r w:rsidR="00E167FB" w:rsidRPr="00790888">
        <w:rPr>
          <w:sz w:val="28"/>
          <w:szCs w:val="28"/>
        </w:rPr>
        <w:t xml:space="preserve"> </w:t>
      </w:r>
      <w:r w:rsidR="00BC7C26" w:rsidRPr="00790888">
        <w:rPr>
          <w:sz w:val="28"/>
          <w:szCs w:val="28"/>
        </w:rPr>
        <w:t xml:space="preserve">sobre crianças na rua e em risco, quantidade de crianças acima de 4 anos existente nas famílias referenciadas  nos respectivos territórios citados, </w:t>
      </w:r>
      <w:r w:rsidR="00E167FB" w:rsidRPr="00790888">
        <w:rPr>
          <w:sz w:val="28"/>
          <w:szCs w:val="28"/>
        </w:rPr>
        <w:t xml:space="preserve">a quantidade de crianças na rua e sozinhas em casa, </w:t>
      </w:r>
      <w:r w:rsidR="00BC7C26" w:rsidRPr="00790888">
        <w:rPr>
          <w:sz w:val="28"/>
          <w:szCs w:val="28"/>
        </w:rPr>
        <w:t xml:space="preserve">as metas quantitativas de atendimento inicial, </w:t>
      </w:r>
      <w:r w:rsidR="00E167FB" w:rsidRPr="00790888">
        <w:rPr>
          <w:sz w:val="28"/>
          <w:szCs w:val="28"/>
        </w:rPr>
        <w:t>a capacidade de ampliação das OSC já existentes para  absorver possíveis remanescentes de alguma entidade já instalada e que mudasse de endereço para atender outro território</w:t>
      </w:r>
      <w:r w:rsidR="00541B5A" w:rsidRPr="00790888">
        <w:rPr>
          <w:sz w:val="28"/>
          <w:szCs w:val="28"/>
        </w:rPr>
        <w:t>,</w:t>
      </w:r>
      <w:r w:rsidR="00E167FB" w:rsidRPr="00790888">
        <w:rPr>
          <w:sz w:val="28"/>
          <w:szCs w:val="28"/>
        </w:rPr>
        <w:t xml:space="preserve"> diferente daquele que já atende, bem como a quantidade de crianças e adolescentes que já tiveram seus direitos violados ou que foram alvos de violência. </w:t>
      </w:r>
      <w:r w:rsidR="00E167FB" w:rsidRPr="00B23B89">
        <w:rPr>
          <w:sz w:val="28"/>
          <w:szCs w:val="28"/>
        </w:rPr>
        <w:t>Há recurso do Fundo para atender essa demanda</w:t>
      </w:r>
      <w:r w:rsidR="00541B5A" w:rsidRPr="00B23B89">
        <w:rPr>
          <w:sz w:val="28"/>
          <w:szCs w:val="28"/>
        </w:rPr>
        <w:t>,</w:t>
      </w:r>
      <w:r w:rsidR="00E167FB" w:rsidRPr="00B23B89">
        <w:rPr>
          <w:sz w:val="28"/>
          <w:szCs w:val="28"/>
        </w:rPr>
        <w:t xml:space="preserve"> sendo necessário </w:t>
      </w:r>
      <w:r w:rsidR="00541B5A" w:rsidRPr="00B23B89">
        <w:rPr>
          <w:sz w:val="28"/>
          <w:szCs w:val="28"/>
        </w:rPr>
        <w:t>incluir no plano de ação de 2020 e no orçamento orçamentário a previsão de gastos com essa prioridade. Considerando que a instalação de uma OSC tem que ser em carácter permanente e as atividades nesse caso vão necessitar de recursos também da Conselho da Assistência Social é importante que haja um trabalho em conjunto para suporte de recursos que, inicialmente pode ser aportado pelo Fundo com projeto, e na sequência as atividades sejam custeadas  com recursos do fundo específico, como previsto em lei</w:t>
      </w:r>
      <w:r w:rsidR="00541B5A" w:rsidRPr="00790888">
        <w:rPr>
          <w:sz w:val="28"/>
          <w:szCs w:val="28"/>
        </w:rPr>
        <w:t>.</w:t>
      </w:r>
      <w:bookmarkEnd w:id="1"/>
      <w:r w:rsidR="00541B5A" w:rsidRPr="00790888">
        <w:rPr>
          <w:sz w:val="28"/>
          <w:szCs w:val="28"/>
        </w:rPr>
        <w:t xml:space="preserve"> </w:t>
      </w:r>
      <w:r w:rsidR="00790888">
        <w:rPr>
          <w:b/>
          <w:bCs/>
          <w:sz w:val="28"/>
          <w:szCs w:val="28"/>
        </w:rPr>
        <w:t xml:space="preserve">5. </w:t>
      </w:r>
      <w:r w:rsidR="00790888">
        <w:rPr>
          <w:sz w:val="28"/>
          <w:szCs w:val="28"/>
          <w:shd w:val="clear" w:color="auto" w:fill="FFFFFF"/>
        </w:rPr>
        <w:t xml:space="preserve">Ofício CMPC nº 028/2019 – indicação de membro do CMDCA para compor o Conselho de Políticas Culturais – visando dividir tarefas entre os conselheiros o presidente, usando de sua competência legal, decidiu indicar a conselheira Marina </w:t>
      </w:r>
      <w:proofErr w:type="spellStart"/>
      <w:r w:rsidR="00790888">
        <w:rPr>
          <w:sz w:val="28"/>
          <w:szCs w:val="28"/>
          <w:shd w:val="clear" w:color="auto" w:fill="FFFFFF"/>
        </w:rPr>
        <w:t>Furigo</w:t>
      </w:r>
      <w:proofErr w:type="spellEnd"/>
      <w:r w:rsidR="00790888">
        <w:rPr>
          <w:sz w:val="28"/>
          <w:szCs w:val="28"/>
          <w:shd w:val="clear" w:color="auto" w:fill="FFFFFF"/>
        </w:rPr>
        <w:t xml:space="preserve"> como titular e a conselheira Jane </w:t>
      </w:r>
      <w:proofErr w:type="spellStart"/>
      <w:r w:rsidR="00790888">
        <w:rPr>
          <w:sz w:val="28"/>
          <w:szCs w:val="28"/>
          <w:shd w:val="clear" w:color="auto" w:fill="FFFFFF"/>
        </w:rPr>
        <w:t>Gaioto</w:t>
      </w:r>
      <w:proofErr w:type="spellEnd"/>
      <w:r w:rsidR="00790888">
        <w:rPr>
          <w:sz w:val="28"/>
          <w:szCs w:val="28"/>
          <w:shd w:val="clear" w:color="auto" w:fill="FFFFFF"/>
        </w:rPr>
        <w:t xml:space="preserve"> </w:t>
      </w:r>
      <w:proofErr w:type="spellStart"/>
      <w:r w:rsidR="00790888">
        <w:rPr>
          <w:sz w:val="28"/>
          <w:szCs w:val="28"/>
          <w:shd w:val="clear" w:color="auto" w:fill="FFFFFF"/>
        </w:rPr>
        <w:t>Cassemiro</w:t>
      </w:r>
      <w:proofErr w:type="spellEnd"/>
      <w:r w:rsidR="00790888">
        <w:rPr>
          <w:sz w:val="28"/>
          <w:szCs w:val="28"/>
          <w:shd w:val="clear" w:color="auto" w:fill="FFFFFF"/>
        </w:rPr>
        <w:t xml:space="preserve"> como suplente.</w:t>
      </w:r>
      <w:r w:rsidR="00557180">
        <w:rPr>
          <w:sz w:val="28"/>
          <w:szCs w:val="28"/>
          <w:shd w:val="clear" w:color="auto" w:fill="FFFFFF"/>
        </w:rPr>
        <w:t xml:space="preserve"> </w:t>
      </w:r>
      <w:r w:rsidR="00C808F9" w:rsidRPr="009608C4">
        <w:rPr>
          <w:sz w:val="28"/>
          <w:szCs w:val="28"/>
        </w:rPr>
        <w:t>Estiveram presentes nesta reunião, conforme a lista de presença, os conselheiros</w:t>
      </w:r>
      <w:r w:rsidR="00C808F9">
        <w:rPr>
          <w:sz w:val="28"/>
          <w:szCs w:val="28"/>
        </w:rPr>
        <w:t xml:space="preserve"> </w:t>
      </w:r>
      <w:r w:rsidR="00C808F9" w:rsidRPr="00506D5C">
        <w:rPr>
          <w:b/>
          <w:bCs/>
          <w:sz w:val="28"/>
          <w:szCs w:val="28"/>
        </w:rPr>
        <w:t xml:space="preserve">Sandra Alzira </w:t>
      </w:r>
      <w:proofErr w:type="spellStart"/>
      <w:r w:rsidR="00C808F9" w:rsidRPr="00506D5C">
        <w:rPr>
          <w:b/>
          <w:bCs/>
          <w:sz w:val="28"/>
          <w:szCs w:val="28"/>
        </w:rPr>
        <w:t>Greguer</w:t>
      </w:r>
      <w:proofErr w:type="spellEnd"/>
      <w:r w:rsidR="00790888">
        <w:rPr>
          <w:b/>
          <w:bCs/>
          <w:sz w:val="28"/>
          <w:szCs w:val="28"/>
        </w:rPr>
        <w:t xml:space="preserve"> e </w:t>
      </w:r>
      <w:r w:rsidR="00790888" w:rsidRPr="005711A8">
        <w:rPr>
          <w:b/>
          <w:bCs/>
          <w:sz w:val="28"/>
          <w:szCs w:val="28"/>
        </w:rPr>
        <w:t>Luzia Helena</w:t>
      </w:r>
      <w:r w:rsidR="00790888" w:rsidRPr="009608C4">
        <w:rPr>
          <w:sz w:val="28"/>
          <w:szCs w:val="28"/>
        </w:rPr>
        <w:t xml:space="preserve"> de Oliveira</w:t>
      </w:r>
      <w:r w:rsidR="00C808F9" w:rsidRPr="009608C4">
        <w:rPr>
          <w:sz w:val="28"/>
          <w:szCs w:val="28"/>
        </w:rPr>
        <w:t>,</w:t>
      </w:r>
      <w:r w:rsidR="00C808F9">
        <w:rPr>
          <w:sz w:val="28"/>
          <w:szCs w:val="28"/>
        </w:rPr>
        <w:t xml:space="preserve"> representante titular </w:t>
      </w:r>
      <w:r w:rsidR="00790888">
        <w:rPr>
          <w:sz w:val="28"/>
          <w:szCs w:val="28"/>
        </w:rPr>
        <w:t xml:space="preserve">e suplente </w:t>
      </w:r>
      <w:r w:rsidR="00C808F9">
        <w:rPr>
          <w:sz w:val="28"/>
          <w:szCs w:val="28"/>
        </w:rPr>
        <w:t xml:space="preserve">da Secretaria da Cultura, </w:t>
      </w:r>
      <w:r w:rsidR="00C808F9" w:rsidRPr="005711A8">
        <w:rPr>
          <w:b/>
          <w:bCs/>
          <w:sz w:val="28"/>
          <w:szCs w:val="28"/>
        </w:rPr>
        <w:t>Priscila</w:t>
      </w:r>
      <w:r w:rsidR="00C808F9" w:rsidRPr="009608C4">
        <w:rPr>
          <w:sz w:val="28"/>
          <w:szCs w:val="28"/>
        </w:rPr>
        <w:t xml:space="preserve"> Maria Ribeiro</w:t>
      </w:r>
      <w:r w:rsidR="00C808F9">
        <w:rPr>
          <w:sz w:val="28"/>
          <w:szCs w:val="28"/>
        </w:rPr>
        <w:t xml:space="preserve">, </w:t>
      </w:r>
      <w:r w:rsidR="00C808F9" w:rsidRPr="009608C4">
        <w:rPr>
          <w:sz w:val="28"/>
          <w:szCs w:val="28"/>
        </w:rPr>
        <w:t>representante</w:t>
      </w:r>
      <w:r w:rsidR="00C808F9">
        <w:rPr>
          <w:sz w:val="28"/>
          <w:szCs w:val="28"/>
        </w:rPr>
        <w:t>s</w:t>
      </w:r>
      <w:r w:rsidR="00C808F9" w:rsidRPr="009608C4">
        <w:rPr>
          <w:sz w:val="28"/>
          <w:szCs w:val="28"/>
        </w:rPr>
        <w:t xml:space="preserve"> titular</w:t>
      </w:r>
      <w:r w:rsidR="00C808F9">
        <w:rPr>
          <w:sz w:val="28"/>
          <w:szCs w:val="28"/>
        </w:rPr>
        <w:t xml:space="preserve"> </w:t>
      </w:r>
      <w:r w:rsidR="00C808F9" w:rsidRPr="009608C4">
        <w:rPr>
          <w:sz w:val="28"/>
          <w:szCs w:val="28"/>
        </w:rPr>
        <w:t xml:space="preserve">da Secretaria de Assistência e Desenvolvimento Social, </w:t>
      </w:r>
      <w:r w:rsidR="00C808F9" w:rsidRPr="00DE2722">
        <w:rPr>
          <w:b/>
          <w:bCs/>
          <w:sz w:val="28"/>
          <w:szCs w:val="28"/>
        </w:rPr>
        <w:t>Tatiane</w:t>
      </w:r>
      <w:r w:rsidR="00C808F9">
        <w:rPr>
          <w:sz w:val="28"/>
          <w:szCs w:val="28"/>
        </w:rPr>
        <w:t xml:space="preserve"> Cristina </w:t>
      </w:r>
      <w:proofErr w:type="spellStart"/>
      <w:r w:rsidR="00C808F9">
        <w:rPr>
          <w:sz w:val="28"/>
          <w:szCs w:val="28"/>
        </w:rPr>
        <w:t>Deolin</w:t>
      </w:r>
      <w:proofErr w:type="spellEnd"/>
      <w:r w:rsidR="00C808F9">
        <w:rPr>
          <w:sz w:val="28"/>
          <w:szCs w:val="28"/>
        </w:rPr>
        <w:t xml:space="preserve">, </w:t>
      </w:r>
      <w:r w:rsidR="00C808F9" w:rsidRPr="00506D5C">
        <w:rPr>
          <w:b/>
          <w:bCs/>
          <w:sz w:val="28"/>
          <w:szCs w:val="28"/>
        </w:rPr>
        <w:t xml:space="preserve">Terezinha Aparecida </w:t>
      </w:r>
      <w:proofErr w:type="spellStart"/>
      <w:r w:rsidR="00C808F9" w:rsidRPr="00506D5C">
        <w:rPr>
          <w:sz w:val="28"/>
          <w:szCs w:val="28"/>
        </w:rPr>
        <w:t>Cardia</w:t>
      </w:r>
      <w:proofErr w:type="spellEnd"/>
      <w:r w:rsidR="00C808F9" w:rsidRPr="00506D5C">
        <w:rPr>
          <w:sz w:val="28"/>
          <w:szCs w:val="28"/>
        </w:rPr>
        <w:t xml:space="preserve"> de Castro</w:t>
      </w:r>
      <w:r w:rsidR="00C808F9">
        <w:rPr>
          <w:sz w:val="28"/>
          <w:szCs w:val="28"/>
        </w:rPr>
        <w:t xml:space="preserve">, representantes titular e suplente de entidades de assistência de atendimento socioeducativa e de capacitação à criança e adolescente, </w:t>
      </w:r>
      <w:r w:rsidR="00C808F9" w:rsidRPr="005711A8">
        <w:rPr>
          <w:b/>
          <w:bCs/>
          <w:sz w:val="28"/>
          <w:szCs w:val="28"/>
        </w:rPr>
        <w:t>Ricardo</w:t>
      </w:r>
      <w:r w:rsidR="00C808F9" w:rsidRPr="009608C4">
        <w:rPr>
          <w:sz w:val="28"/>
          <w:szCs w:val="28"/>
        </w:rPr>
        <w:t xml:space="preserve"> Lopes Ribeiro representante da OAB e </w:t>
      </w:r>
      <w:r w:rsidR="00C808F9" w:rsidRPr="005711A8">
        <w:rPr>
          <w:b/>
          <w:bCs/>
          <w:sz w:val="28"/>
          <w:szCs w:val="28"/>
        </w:rPr>
        <w:t>Cl</w:t>
      </w:r>
      <w:r w:rsidR="00C808F9">
        <w:rPr>
          <w:b/>
          <w:bCs/>
          <w:sz w:val="28"/>
          <w:szCs w:val="28"/>
        </w:rPr>
        <w:t>o</w:t>
      </w:r>
      <w:r w:rsidR="00C808F9" w:rsidRPr="005711A8">
        <w:rPr>
          <w:b/>
          <w:bCs/>
          <w:sz w:val="28"/>
          <w:szCs w:val="28"/>
        </w:rPr>
        <w:t>vis</w:t>
      </w:r>
      <w:r w:rsidR="00C808F9" w:rsidRPr="009608C4">
        <w:rPr>
          <w:sz w:val="28"/>
          <w:szCs w:val="28"/>
        </w:rPr>
        <w:t xml:space="preserve"> Rodrigues Felipe, representante da Sociedade Civil</w:t>
      </w:r>
      <w:r w:rsidR="00C808F9">
        <w:rPr>
          <w:sz w:val="28"/>
          <w:szCs w:val="28"/>
        </w:rPr>
        <w:t xml:space="preserve"> – </w:t>
      </w:r>
      <w:r w:rsidR="00C808F9" w:rsidRPr="009608C4">
        <w:rPr>
          <w:sz w:val="28"/>
          <w:szCs w:val="28"/>
        </w:rPr>
        <w:t>Clube de Serviços</w:t>
      </w:r>
      <w:r w:rsidR="00C808F9">
        <w:rPr>
          <w:sz w:val="28"/>
          <w:szCs w:val="28"/>
        </w:rPr>
        <w:t xml:space="preserve"> (</w:t>
      </w:r>
      <w:r w:rsidR="00C808F9" w:rsidRPr="009608C4">
        <w:rPr>
          <w:sz w:val="28"/>
          <w:szCs w:val="28"/>
        </w:rPr>
        <w:t>Rotary</w:t>
      </w:r>
      <w:r w:rsidR="00C808F9">
        <w:rPr>
          <w:sz w:val="28"/>
          <w:szCs w:val="28"/>
        </w:rPr>
        <w:t>)</w:t>
      </w:r>
      <w:r w:rsidR="00C808F9" w:rsidRPr="009608C4">
        <w:rPr>
          <w:sz w:val="28"/>
          <w:szCs w:val="28"/>
        </w:rPr>
        <w:t xml:space="preserve">. Nada mais havendo a tratar o presidente encerrou a reunião às onze horas e </w:t>
      </w:r>
      <w:r w:rsidR="00557180">
        <w:rPr>
          <w:sz w:val="28"/>
          <w:szCs w:val="28"/>
        </w:rPr>
        <w:t>cinquenta</w:t>
      </w:r>
      <w:r w:rsidR="00C808F9" w:rsidRPr="009608C4">
        <w:rPr>
          <w:sz w:val="28"/>
          <w:szCs w:val="28"/>
        </w:rPr>
        <w:t xml:space="preserve"> minutos. Eu, Márcia Cristina Pereira Vendramini, Secretária Executiva dos Conselhos, lavrei a presente ata que</w:t>
      </w:r>
      <w:r w:rsidR="00557180">
        <w:rPr>
          <w:sz w:val="28"/>
          <w:szCs w:val="28"/>
        </w:rPr>
        <w:t>,</w:t>
      </w:r>
      <w:r w:rsidR="00C808F9" w:rsidRPr="009608C4">
        <w:rPr>
          <w:sz w:val="28"/>
          <w:szCs w:val="28"/>
        </w:rPr>
        <w:t xml:space="preserve"> após lida e aprovada, será assinada p</w:t>
      </w:r>
      <w:r w:rsidR="00557180">
        <w:rPr>
          <w:sz w:val="28"/>
          <w:szCs w:val="28"/>
        </w:rPr>
        <w:t>elos</w:t>
      </w:r>
      <w:r w:rsidR="00C808F9" w:rsidRPr="009608C4">
        <w:rPr>
          <w:sz w:val="28"/>
          <w:szCs w:val="28"/>
        </w:rPr>
        <w:t xml:space="preserve"> presentes</w:t>
      </w:r>
      <w:r w:rsidR="00C808F9">
        <w:rPr>
          <w:sz w:val="28"/>
          <w:szCs w:val="28"/>
        </w:rPr>
        <w:t>.</w:t>
      </w:r>
    </w:p>
    <w:p w:rsidR="00494413" w:rsidRDefault="00494413" w:rsidP="00C808F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494413" w:rsidRDefault="00494413" w:rsidP="00494413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Clóvis Rodrigues Felipe - Presidente</w:t>
      </w:r>
      <w:r w:rsidRPr="00626CDD">
        <w:rPr>
          <w:noProof/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 wp14:anchorId="75EC9820" wp14:editId="1094EB41">
            <wp:extent cx="572774" cy="3498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_Assinatu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61" cy="36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413" w:rsidRDefault="00494413" w:rsidP="00C808F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494413" w:rsidRDefault="00494413" w:rsidP="00C808F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494413" w:rsidRDefault="00494413" w:rsidP="00C808F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494413" w:rsidRDefault="00494413" w:rsidP="00C808F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494413" w:rsidRDefault="00494413" w:rsidP="00C808F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494413" w:rsidRDefault="00494413" w:rsidP="00C808F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bookmarkStart w:id="2" w:name="_GoBack"/>
      <w:bookmarkEnd w:id="2"/>
    </w:p>
    <w:p w:rsidR="00494413" w:rsidRDefault="00494413" w:rsidP="00C808F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C808F9" w:rsidRPr="00494413" w:rsidRDefault="00C808F9" w:rsidP="00C808F9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494413">
        <w:rPr>
          <w:color w:val="FFFFFF" w:themeColor="background1"/>
          <w:sz w:val="28"/>
          <w:szCs w:val="28"/>
        </w:rPr>
        <w:t>Priscila Maria Ribeiro __________________________________________________</w:t>
      </w:r>
    </w:p>
    <w:p w:rsidR="00C808F9" w:rsidRPr="00494413" w:rsidRDefault="00C808F9" w:rsidP="00C808F9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494413">
        <w:rPr>
          <w:color w:val="FFFFFF" w:themeColor="background1"/>
          <w:sz w:val="28"/>
          <w:szCs w:val="28"/>
        </w:rPr>
        <w:t>Luzia Helena de Oliveira _______________________________________________</w:t>
      </w:r>
    </w:p>
    <w:p w:rsidR="00C808F9" w:rsidRPr="00494413" w:rsidRDefault="00C808F9" w:rsidP="00C808F9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494413">
        <w:rPr>
          <w:color w:val="FFFFFF" w:themeColor="background1"/>
          <w:sz w:val="28"/>
          <w:szCs w:val="28"/>
        </w:rPr>
        <w:t>Clóvis Rodrigues Felipe ________________________________________________</w:t>
      </w:r>
    </w:p>
    <w:p w:rsidR="00C808F9" w:rsidRPr="00494413" w:rsidRDefault="00C808F9" w:rsidP="00C808F9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494413">
        <w:rPr>
          <w:color w:val="FFFFFF" w:themeColor="background1"/>
          <w:sz w:val="28"/>
          <w:szCs w:val="28"/>
        </w:rPr>
        <w:t>Ricardo Lopes Ribeiro__________________________________________________</w:t>
      </w:r>
    </w:p>
    <w:p w:rsidR="00C808F9" w:rsidRPr="00494413" w:rsidRDefault="00C808F9" w:rsidP="00C808F9">
      <w:pPr>
        <w:pStyle w:val="Standard"/>
        <w:spacing w:after="240"/>
        <w:jc w:val="both"/>
        <w:rPr>
          <w:color w:val="FFFFFF" w:themeColor="background1"/>
          <w:sz w:val="28"/>
          <w:szCs w:val="28"/>
        </w:rPr>
      </w:pPr>
      <w:r w:rsidRPr="00494413">
        <w:rPr>
          <w:color w:val="FFFFFF" w:themeColor="background1"/>
          <w:sz w:val="28"/>
          <w:szCs w:val="28"/>
        </w:rPr>
        <w:t xml:space="preserve">Sandra Alzira </w:t>
      </w:r>
      <w:proofErr w:type="spellStart"/>
      <w:r w:rsidRPr="00494413">
        <w:rPr>
          <w:color w:val="FFFFFF" w:themeColor="background1"/>
          <w:sz w:val="28"/>
          <w:szCs w:val="28"/>
        </w:rPr>
        <w:t>Greguer</w:t>
      </w:r>
      <w:proofErr w:type="spellEnd"/>
      <w:r w:rsidRPr="00494413">
        <w:rPr>
          <w:color w:val="FFFFFF" w:themeColor="background1"/>
          <w:sz w:val="28"/>
          <w:szCs w:val="28"/>
        </w:rPr>
        <w:t xml:space="preserve"> __________________________________________________</w:t>
      </w:r>
    </w:p>
    <w:p w:rsidR="00C808F9" w:rsidRPr="00494413" w:rsidRDefault="00C808F9" w:rsidP="00C808F9">
      <w:pPr>
        <w:pStyle w:val="Standard"/>
        <w:spacing w:after="240" w:line="276" w:lineRule="auto"/>
        <w:jc w:val="both"/>
        <w:rPr>
          <w:color w:val="FFFFFF" w:themeColor="background1"/>
          <w:sz w:val="28"/>
          <w:szCs w:val="28"/>
        </w:rPr>
      </w:pPr>
      <w:r w:rsidRPr="00494413">
        <w:rPr>
          <w:color w:val="FFFFFF" w:themeColor="background1"/>
          <w:sz w:val="28"/>
          <w:szCs w:val="28"/>
        </w:rPr>
        <w:t xml:space="preserve">Tatiane Cristina </w:t>
      </w:r>
      <w:proofErr w:type="spellStart"/>
      <w:r w:rsidRPr="00494413">
        <w:rPr>
          <w:color w:val="FFFFFF" w:themeColor="background1"/>
          <w:sz w:val="28"/>
          <w:szCs w:val="28"/>
        </w:rPr>
        <w:t>Deolin</w:t>
      </w:r>
      <w:proofErr w:type="spellEnd"/>
      <w:r w:rsidRPr="00494413">
        <w:rPr>
          <w:color w:val="FFFFFF" w:themeColor="background1"/>
          <w:sz w:val="28"/>
          <w:szCs w:val="28"/>
        </w:rPr>
        <w:t xml:space="preserve"> __________________________________________________</w:t>
      </w:r>
    </w:p>
    <w:p w:rsidR="00C808F9" w:rsidRPr="00494413" w:rsidRDefault="00C808F9" w:rsidP="00557180">
      <w:pPr>
        <w:pStyle w:val="Standard"/>
        <w:spacing w:after="240" w:line="276" w:lineRule="auto"/>
        <w:jc w:val="both"/>
        <w:rPr>
          <w:color w:val="FFFFFF" w:themeColor="background1"/>
        </w:rPr>
      </w:pPr>
      <w:r w:rsidRPr="00494413">
        <w:rPr>
          <w:color w:val="FFFFFF" w:themeColor="background1"/>
          <w:sz w:val="28"/>
          <w:szCs w:val="28"/>
        </w:rPr>
        <w:t>Terezinha Aparecida</w:t>
      </w:r>
      <w:r w:rsidRPr="00494413">
        <w:rPr>
          <w:b/>
          <w:bCs/>
          <w:color w:val="FFFFFF" w:themeColor="background1"/>
          <w:sz w:val="28"/>
          <w:szCs w:val="28"/>
        </w:rPr>
        <w:t xml:space="preserve"> </w:t>
      </w:r>
      <w:proofErr w:type="spellStart"/>
      <w:r w:rsidRPr="00494413">
        <w:rPr>
          <w:color w:val="FFFFFF" w:themeColor="background1"/>
          <w:sz w:val="28"/>
          <w:szCs w:val="28"/>
        </w:rPr>
        <w:t>Cardia</w:t>
      </w:r>
      <w:proofErr w:type="spellEnd"/>
      <w:r w:rsidRPr="00494413">
        <w:rPr>
          <w:color w:val="FFFFFF" w:themeColor="background1"/>
          <w:sz w:val="28"/>
          <w:szCs w:val="28"/>
        </w:rPr>
        <w:t xml:space="preserve"> de Castro ______________________________________</w:t>
      </w:r>
    </w:p>
    <w:sectPr w:rsidR="00C808F9" w:rsidRPr="00494413" w:rsidSect="00604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08" w:right="1134" w:bottom="1474" w:left="1134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588" w:rsidRDefault="00037588">
      <w:r>
        <w:separator/>
      </w:r>
    </w:p>
  </w:endnote>
  <w:endnote w:type="continuationSeparator" w:id="0">
    <w:p w:rsidR="00037588" w:rsidRDefault="0003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19" w:rsidRDefault="00460A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5F" w:rsidRDefault="00714F5F"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___________________________________________________________________________________________________________</w:t>
    </w:r>
  </w:p>
  <w:p w:rsidR="00714F5F" w:rsidRDefault="00714F5F"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Rua Piauí, nº 1388 – Centro – Avaré/SP – Cep: 18701-050 – Telefone: (014) 3733-9190.</w:t>
    </w:r>
  </w:p>
  <w:p w:rsidR="00714F5F" w:rsidRDefault="00714F5F">
    <w:pPr>
      <w:pStyle w:val="Rodap"/>
      <w:jc w:val="center"/>
      <w:rPr>
        <w:rStyle w:val="Hyperlink"/>
        <w:rFonts w:ascii="Calibri" w:hAnsi="Calibri" w:cs="Calibri"/>
        <w:color w:val="auto"/>
        <w:sz w:val="18"/>
        <w:szCs w:val="18"/>
        <w:u w:val="none"/>
      </w:rPr>
    </w:pPr>
    <w:r>
      <w:rPr>
        <w:rFonts w:ascii="Calibri" w:hAnsi="Calibri" w:cs="Calibri"/>
        <w:sz w:val="18"/>
        <w:szCs w:val="18"/>
      </w:rPr>
      <w:t xml:space="preserve">e-mail: </w:t>
    </w:r>
    <w:proofErr w:type="gramStart"/>
    <w:r>
      <w:rPr>
        <w:rStyle w:val="Hyperlink"/>
        <w:rFonts w:ascii="Calibri" w:hAnsi="Calibri" w:cs="Calibri"/>
        <w:color w:val="auto"/>
        <w:sz w:val="18"/>
        <w:szCs w:val="18"/>
        <w:u w:val="none"/>
      </w:rPr>
      <w:t>cmdca@avare.sp.gov..</w:t>
    </w:r>
    <w:proofErr w:type="gramEnd"/>
    <w:r>
      <w:rPr>
        <w:rStyle w:val="Hyperlink"/>
        <w:rFonts w:ascii="Calibri" w:hAnsi="Calibri" w:cs="Calibri"/>
        <w:color w:val="auto"/>
        <w:sz w:val="18"/>
        <w:szCs w:val="18"/>
        <w:u w:val="none"/>
      </w:rPr>
      <w:t>br</w:t>
    </w:r>
  </w:p>
  <w:p w:rsidR="00714F5F" w:rsidRDefault="00714F5F">
    <w:pPr>
      <w:pStyle w:val="Rodap"/>
      <w:jc w:val="center"/>
    </w:pPr>
    <w:r>
      <w:rPr>
        <w:rStyle w:val="Hyperlink"/>
        <w:rFonts w:ascii="Calibri" w:hAnsi="Calibri" w:cs="Calibri"/>
        <w:color w:val="auto"/>
        <w:sz w:val="18"/>
        <w:szCs w:val="18"/>
        <w:u w:val="none"/>
      </w:rPr>
      <w:t xml:space="preserve">Página </w:t>
    </w:r>
    <w:r>
      <w:rPr>
        <w:rStyle w:val="Hyperlink"/>
        <w:rFonts w:cs="Calibri"/>
        <w:color w:val="auto"/>
        <w:sz w:val="18"/>
        <w:szCs w:val="18"/>
        <w:u w:val="none"/>
      </w:rPr>
      <w:fldChar w:fldCharType="begin"/>
    </w:r>
    <w:r>
      <w:rPr>
        <w:rStyle w:val="Hyperlink"/>
        <w:rFonts w:cs="Calibri"/>
        <w:color w:val="auto"/>
        <w:sz w:val="18"/>
        <w:szCs w:val="18"/>
        <w:u w:val="none"/>
      </w:rPr>
      <w:instrText xml:space="preserve"> PAGE </w:instrText>
    </w:r>
    <w:r>
      <w:rPr>
        <w:rStyle w:val="Hyperlink"/>
        <w:rFonts w:cs="Calibri"/>
        <w:color w:val="auto"/>
        <w:sz w:val="18"/>
        <w:szCs w:val="18"/>
        <w:u w:val="none"/>
      </w:rPr>
      <w:fldChar w:fldCharType="separate"/>
    </w:r>
    <w:r w:rsidR="002E0553">
      <w:rPr>
        <w:rStyle w:val="Hyperlink"/>
        <w:rFonts w:cs="Calibri"/>
        <w:noProof/>
        <w:color w:val="auto"/>
        <w:sz w:val="18"/>
        <w:szCs w:val="18"/>
        <w:u w:val="none"/>
      </w:rPr>
      <w:t>1</w:t>
    </w:r>
    <w:r>
      <w:rPr>
        <w:rStyle w:val="Hyperlink"/>
        <w:rFonts w:cs="Calibri"/>
        <w:color w:val="auto"/>
        <w:sz w:val="18"/>
        <w:szCs w:val="18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19" w:rsidRDefault="00460A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588" w:rsidRDefault="00037588">
      <w:r>
        <w:separator/>
      </w:r>
    </w:p>
  </w:footnote>
  <w:footnote w:type="continuationSeparator" w:id="0">
    <w:p w:rsidR="00037588" w:rsidRDefault="0003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19" w:rsidRDefault="00460A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5F" w:rsidRDefault="00071377" w:rsidP="00385D54">
    <w:pPr>
      <w:rPr>
        <w:rFonts w:ascii="Calibri" w:hAnsi="Calibri" w:cs="Calibri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4451985</wp:posOffset>
              </wp:positionH>
              <wp:positionV relativeFrom="paragraph">
                <wp:posOffset>104140</wp:posOffset>
              </wp:positionV>
              <wp:extent cx="2008505" cy="648335"/>
              <wp:effectExtent l="13335" t="8890" r="6985" b="952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D54" w:rsidRDefault="000713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15465" cy="457200"/>
                                <wp:effectExtent l="0" t="0" r="0" b="0"/>
                                <wp:docPr id="2" name="Imagem 1" descr="Logotipo CMD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tipo CMD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546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0.55pt;margin-top:8.2pt;width:158.15pt;height:51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" strokecolor="white">
              <v:textbox>
                <w:txbxContent>
                  <w:p w:rsidR="00385D54" w:rsidRDefault="0007137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15465" cy="457200"/>
                          <wp:effectExtent l="0" t="0" r="0" b="0"/>
                          <wp:docPr id="2" name="Imagem 1" descr="Logotipo CMD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tipo CMD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546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37588">
      <w:rPr>
        <w:rFonts w:ascii="Calibri" w:hAnsi="Calibri" w:cs="Calibri"/>
        <w:b/>
        <w:bCs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85pt;margin-top:-14.7pt;width:93.45pt;height:73.95pt;z-index:-251658240;mso-wrap-distance-left:9.05pt;mso-wrap-distance-right:9.05pt;mso-position-horizontal-relative:text;mso-position-vertical-relative:text" wrapcoords="1591 0 1591 18600 20938 18600 20938 0 1591 0" filled="t">
          <v:fill opacity="0" color2="black"/>
          <v:imagedata r:id="rId3" o:title=""/>
          <w10:wrap type="tight"/>
        </v:shape>
        <o:OLEObject Type="Embed" ProgID="Word.Picture.8" ShapeID="_x0000_s2049" DrawAspect="Content" ObjectID="_1632297410" r:id="rId4"/>
      </w:object>
    </w:r>
    <w:r w:rsidR="00385D54">
      <w:rPr>
        <w:rFonts w:ascii="Calibri" w:hAnsi="Calibri"/>
        <w:b/>
        <w:bCs/>
        <w:sz w:val="22"/>
        <w:szCs w:val="22"/>
      </w:rPr>
      <w:t xml:space="preserve">                                         </w:t>
    </w:r>
    <w:r w:rsidR="00714F5F">
      <w:rPr>
        <w:rFonts w:ascii="Calibri" w:hAnsi="Calibri"/>
        <w:b/>
        <w:bCs/>
        <w:sz w:val="22"/>
        <w:szCs w:val="22"/>
      </w:rPr>
      <w:t>P</w:t>
    </w:r>
    <w:r w:rsidR="00F7032B">
      <w:rPr>
        <w:rFonts w:ascii="Calibri" w:hAnsi="Calibri"/>
        <w:b/>
        <w:bCs/>
        <w:sz w:val="22"/>
        <w:szCs w:val="22"/>
      </w:rPr>
      <w:t>R</w:t>
    </w:r>
    <w:r w:rsidR="00714F5F">
      <w:rPr>
        <w:rFonts w:ascii="Calibri" w:hAnsi="Calibri" w:cs="Calibri"/>
        <w:b/>
        <w:bCs/>
        <w:sz w:val="22"/>
        <w:szCs w:val="22"/>
      </w:rPr>
      <w:t>EFEITURA DA ESTÂNCIA TURÍSTICA DE AVARÉ</w:t>
    </w:r>
  </w:p>
  <w:p w:rsidR="00714F5F" w:rsidRPr="005E38FE" w:rsidRDefault="00385D54" w:rsidP="00385D54">
    <w:pPr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                                    </w:t>
    </w:r>
    <w:r w:rsidR="00714F5F" w:rsidRPr="005E38FE">
      <w:rPr>
        <w:rFonts w:ascii="Calibri" w:hAnsi="Calibri" w:cs="Calibri"/>
        <w:sz w:val="20"/>
        <w:szCs w:val="20"/>
      </w:rPr>
      <w:t>Secretaria Municipal de Assistência e Desenvolvimento Social</w:t>
    </w:r>
  </w:p>
  <w:p w:rsidR="00714F5F" w:rsidRPr="005E38FE" w:rsidRDefault="00385D54" w:rsidP="00385D54">
    <w:pPr>
      <w:rPr>
        <w:rFonts w:ascii="Calibri" w:hAnsi="Calibri" w:cs="Calibri"/>
        <w:sz w:val="21"/>
        <w:szCs w:val="21"/>
      </w:rPr>
    </w:pPr>
    <w:r>
      <w:rPr>
        <w:rFonts w:ascii="Calibri" w:hAnsi="Calibri" w:cs="Calibri"/>
        <w:b/>
        <w:bCs/>
        <w:sz w:val="21"/>
        <w:szCs w:val="21"/>
      </w:rPr>
      <w:t xml:space="preserve">                                  </w:t>
    </w:r>
    <w:r w:rsidR="00714F5F" w:rsidRPr="005E38FE">
      <w:rPr>
        <w:rFonts w:ascii="Calibri" w:hAnsi="Calibri" w:cs="Calibri"/>
        <w:b/>
        <w:bCs/>
        <w:sz w:val="21"/>
        <w:szCs w:val="21"/>
      </w:rPr>
      <w:t>Conselho Municipal dos Direitos da Criança e do Adolescente</w:t>
    </w:r>
    <w:r>
      <w:rPr>
        <w:rFonts w:ascii="Calibri" w:hAnsi="Calibri" w:cs="Calibri"/>
        <w:b/>
        <w:bCs/>
        <w:sz w:val="21"/>
        <w:szCs w:val="21"/>
      </w:rPr>
      <w:t xml:space="preserve">        </w:t>
    </w:r>
  </w:p>
  <w:p w:rsidR="00714F5F" w:rsidRDefault="00385D54" w:rsidP="00385D54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                                               </w:t>
    </w:r>
    <w:r w:rsidR="00714F5F">
      <w:rPr>
        <w:rFonts w:ascii="Calibri" w:hAnsi="Calibri" w:cs="Calibri"/>
        <w:sz w:val="18"/>
        <w:szCs w:val="18"/>
      </w:rPr>
      <w:t>Lei Federal nº 8069/90 – Lei Complementar Municipal nº 150/11</w:t>
    </w:r>
  </w:p>
  <w:p w:rsidR="00714F5F" w:rsidRDefault="00385D54" w:rsidP="00385D54">
    <w:r>
      <w:rPr>
        <w:rFonts w:ascii="Calibri" w:hAnsi="Calibri" w:cs="Calibri"/>
        <w:sz w:val="18"/>
        <w:szCs w:val="18"/>
      </w:rPr>
      <w:t xml:space="preserve">                                        </w:t>
    </w:r>
    <w:r w:rsidR="00714F5F">
      <w:rPr>
        <w:rFonts w:ascii="Calibri" w:hAnsi="Calibri" w:cs="Calibri"/>
        <w:sz w:val="18"/>
        <w:szCs w:val="18"/>
      </w:rPr>
      <w:t>Lei Complementar Municipal</w:t>
    </w:r>
    <w:r w:rsidR="00C232E5">
      <w:rPr>
        <w:rFonts w:ascii="Calibri" w:hAnsi="Calibri" w:cs="Calibri"/>
        <w:sz w:val="18"/>
        <w:szCs w:val="18"/>
      </w:rPr>
      <w:t xml:space="preserve"> n.º 195/2014 – Decreto n.º 5.</w:t>
    </w:r>
    <w:r w:rsidR="00335306">
      <w:rPr>
        <w:rFonts w:ascii="Calibri" w:hAnsi="Calibri" w:cs="Calibri"/>
        <w:sz w:val="18"/>
        <w:szCs w:val="18"/>
      </w:rPr>
      <w:t>456/</w:t>
    </w:r>
    <w:proofErr w:type="spellStart"/>
    <w:r w:rsidR="00460A19">
      <w:rPr>
        <w:rFonts w:ascii="Calibri" w:hAnsi="Calibri" w:cs="Calibri"/>
        <w:sz w:val="18"/>
        <w:szCs w:val="18"/>
      </w:rPr>
      <w:t>Abr</w:t>
    </w:r>
    <w:proofErr w:type="spellEnd"/>
    <w:r w:rsidR="00460A19">
      <w:rPr>
        <w:rFonts w:ascii="Calibri" w:hAnsi="Calibri" w:cs="Calibri"/>
        <w:sz w:val="18"/>
        <w:szCs w:val="18"/>
      </w:rPr>
      <w:t>/</w:t>
    </w:r>
    <w:r w:rsidR="00335306">
      <w:rPr>
        <w:rFonts w:ascii="Calibri" w:hAnsi="Calibri" w:cs="Calibri"/>
        <w:sz w:val="18"/>
        <w:szCs w:val="18"/>
      </w:rPr>
      <w:t>2019</w:t>
    </w:r>
  </w:p>
  <w:p w:rsidR="00714F5F" w:rsidRDefault="00714F5F">
    <w:pPr>
      <w:pStyle w:val="Cabealho"/>
      <w:jc w:val="both"/>
    </w:pPr>
    <w: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19" w:rsidRDefault="00460A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29EC76C6"/>
    <w:multiLevelType w:val="hybridMultilevel"/>
    <w:tmpl w:val="B610166A"/>
    <w:lvl w:ilvl="0" w:tplc="38DCE0C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E7BCE"/>
    <w:multiLevelType w:val="hybridMultilevel"/>
    <w:tmpl w:val="4DD0B1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52152"/>
    <w:multiLevelType w:val="hybridMultilevel"/>
    <w:tmpl w:val="9BD4AA56"/>
    <w:lvl w:ilvl="0" w:tplc="D67CF19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30"/>
    <w:rsid w:val="0000538D"/>
    <w:rsid w:val="00037588"/>
    <w:rsid w:val="00071377"/>
    <w:rsid w:val="00073820"/>
    <w:rsid w:val="000A6744"/>
    <w:rsid w:val="000D6632"/>
    <w:rsid w:val="00107D67"/>
    <w:rsid w:val="00201034"/>
    <w:rsid w:val="002E0553"/>
    <w:rsid w:val="00335306"/>
    <w:rsid w:val="00335FAD"/>
    <w:rsid w:val="00385D54"/>
    <w:rsid w:val="0041699A"/>
    <w:rsid w:val="00460A19"/>
    <w:rsid w:val="00494413"/>
    <w:rsid w:val="004D5B63"/>
    <w:rsid w:val="004D7B4E"/>
    <w:rsid w:val="00517A34"/>
    <w:rsid w:val="00541B5A"/>
    <w:rsid w:val="005558BC"/>
    <w:rsid w:val="00557180"/>
    <w:rsid w:val="005E38FE"/>
    <w:rsid w:val="00604F9C"/>
    <w:rsid w:val="006119DD"/>
    <w:rsid w:val="0067158A"/>
    <w:rsid w:val="0067400E"/>
    <w:rsid w:val="006D7570"/>
    <w:rsid w:val="006F508E"/>
    <w:rsid w:val="00714F5F"/>
    <w:rsid w:val="00771C70"/>
    <w:rsid w:val="00773991"/>
    <w:rsid w:val="00790888"/>
    <w:rsid w:val="007C1D13"/>
    <w:rsid w:val="007E0194"/>
    <w:rsid w:val="00817410"/>
    <w:rsid w:val="00883330"/>
    <w:rsid w:val="008D7422"/>
    <w:rsid w:val="00997EF9"/>
    <w:rsid w:val="00A25E5B"/>
    <w:rsid w:val="00A33AB8"/>
    <w:rsid w:val="00B23B89"/>
    <w:rsid w:val="00BC7C26"/>
    <w:rsid w:val="00C232E5"/>
    <w:rsid w:val="00C808F9"/>
    <w:rsid w:val="00C931EB"/>
    <w:rsid w:val="00CC335E"/>
    <w:rsid w:val="00D22A80"/>
    <w:rsid w:val="00E167FB"/>
    <w:rsid w:val="00F63DF7"/>
    <w:rsid w:val="00F7032B"/>
    <w:rsid w:val="00F73E8D"/>
    <w:rsid w:val="00F7467F"/>
    <w:rsid w:val="00F852B2"/>
    <w:rsid w:val="00F929F2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FB5CF8C"/>
  <w15:chartTrackingRefBased/>
  <w15:docId w15:val="{A971859C-DC62-43D0-BBB6-6CB9EB97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Ttulo10"/>
    <w:next w:val="Corpodetexto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numId w:val="3"/>
      </w:num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Fontepargpadro1">
    <w:name w:val="Fonte parág. padrão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7z0">
    <w:name w:val="WW8Num7z0"/>
    <w:rPr>
      <w:rFonts w:ascii="Wingdings" w:hAnsi="Wingdings" w:cs="Wingdings"/>
    </w:rPr>
  </w:style>
  <w:style w:type="character" w:styleId="Hyperlink">
    <w:name w:val="Hyperlink"/>
    <w:rPr>
      <w:color w:val="000080"/>
      <w:u w:val="single"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Primeirorecuodecorpodetexto1">
    <w:name w:val="Primeiro recuo de corpo de texto1"/>
    <w:basedOn w:val="Corpodetexto"/>
    <w:pPr>
      <w:ind w:firstLine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styleId="Ttulo">
    <w:name w:val="Title"/>
    <w:basedOn w:val="Ttulo20"/>
    <w:next w:val="Corpodetexto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119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19DD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customStyle="1" w:styleId="Standard">
    <w:name w:val="Standard"/>
    <w:rsid w:val="00335306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4D5B6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extbody">
    <w:name w:val="Text body"/>
    <w:basedOn w:val="Normal"/>
    <w:rsid w:val="0067158A"/>
    <w:pPr>
      <w:autoSpaceDN w:val="0"/>
      <w:spacing w:after="12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10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Executiva dos Conselhos Municipais de Assistência Social</dc:creator>
  <cp:keywords/>
  <cp:lastModifiedBy>crfelipe@uol.com.br</cp:lastModifiedBy>
  <cp:revision>3</cp:revision>
  <cp:lastPrinted>2017-04-12T14:48:00Z</cp:lastPrinted>
  <dcterms:created xsi:type="dcterms:W3CDTF">2019-10-09T15:09:00Z</dcterms:created>
  <dcterms:modified xsi:type="dcterms:W3CDTF">2019-10-11T14:10:00Z</dcterms:modified>
</cp:coreProperties>
</file>