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49578" w14:textId="40C3FFA3" w:rsidR="0052124B" w:rsidRDefault="0052124B" w:rsidP="0052124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RESOLUÇÃO CMDCA Nº 00</w:t>
      </w:r>
      <w:r w:rsidR="0010046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</w:t>
      </w:r>
      <w:r w:rsidR="0010046B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 </w:t>
      </w:r>
    </w:p>
    <w:p w14:paraId="37449579" w14:textId="77777777" w:rsidR="00D27511" w:rsidRPr="00D27511" w:rsidRDefault="00D27511" w:rsidP="0052124B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44957A" w14:textId="6D264382" w:rsidR="00101721" w:rsidRDefault="0033070F" w:rsidP="00D0555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ASSEMBLEIA </w:t>
      </w:r>
      <w:r w:rsidR="006D037A">
        <w:rPr>
          <w:rFonts w:ascii="Arial" w:hAnsi="Arial" w:cs="Arial"/>
          <w:b/>
          <w:bCs/>
        </w:rPr>
        <w:t>GERAL ORDINÁRIA</w:t>
      </w:r>
      <w:r w:rsidR="0052124B">
        <w:rPr>
          <w:rFonts w:ascii="Arial" w:hAnsi="Arial" w:cs="Arial"/>
          <w:b/>
          <w:bCs/>
        </w:rPr>
        <w:t xml:space="preserve"> - </w:t>
      </w:r>
      <w:r w:rsidR="00101721">
        <w:rPr>
          <w:rFonts w:ascii="Arial" w:hAnsi="Arial" w:cs="Arial"/>
          <w:b/>
          <w:bCs/>
        </w:rPr>
        <w:t>ELEIÇÃO PARA PROCESSO DE ESCOLHA DE REPRESENTANTES DA SOCIEDADE CIVIL PARA O CMDCA – BIENIO 20</w:t>
      </w:r>
      <w:r w:rsidR="0010046B">
        <w:rPr>
          <w:rFonts w:ascii="Arial" w:hAnsi="Arial" w:cs="Arial"/>
          <w:b/>
          <w:bCs/>
        </w:rPr>
        <w:t>23</w:t>
      </w:r>
      <w:r w:rsidR="00101721">
        <w:rPr>
          <w:rFonts w:ascii="Arial" w:hAnsi="Arial" w:cs="Arial"/>
          <w:b/>
          <w:bCs/>
        </w:rPr>
        <w:t>-2</w:t>
      </w:r>
      <w:r w:rsidR="0010046B">
        <w:rPr>
          <w:rFonts w:ascii="Arial" w:hAnsi="Arial" w:cs="Arial"/>
          <w:b/>
          <w:bCs/>
        </w:rPr>
        <w:t>5</w:t>
      </w:r>
    </w:p>
    <w:p w14:paraId="3744957B" w14:textId="77777777" w:rsidR="00D27511" w:rsidRPr="00D27511" w:rsidRDefault="00D27511" w:rsidP="00D05554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44957C" w14:textId="7CADD815" w:rsidR="007F6A0A" w:rsidRDefault="00101721" w:rsidP="00D2751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7F6A0A">
        <w:rPr>
          <w:rFonts w:ascii="Arial" w:hAnsi="Arial" w:cs="Arial"/>
        </w:rPr>
        <w:t xml:space="preserve">O Conselho Municipal dos Direitos da Criança e do Adolescente, </w:t>
      </w:r>
      <w:r w:rsidR="007F6A0A" w:rsidRPr="006A6947">
        <w:rPr>
          <w:rFonts w:ascii="Arial" w:hAnsi="Arial" w:cs="Arial"/>
        </w:rPr>
        <w:t>no exercício de suas atribuições deliberativas que lhe são conferidas pela Lei Complementar nº150 de 2011</w:t>
      </w:r>
      <w:r w:rsidR="007F6A0A">
        <w:rPr>
          <w:rFonts w:ascii="Arial" w:hAnsi="Arial" w:cs="Arial"/>
        </w:rPr>
        <w:t xml:space="preserve">, em sua reunião ordinária de </w:t>
      </w:r>
      <w:r w:rsidR="00CC1316">
        <w:rPr>
          <w:rFonts w:ascii="Arial" w:hAnsi="Arial" w:cs="Arial"/>
        </w:rPr>
        <w:t>17</w:t>
      </w:r>
      <w:r w:rsidR="007F6A0A">
        <w:rPr>
          <w:rFonts w:ascii="Arial" w:hAnsi="Arial" w:cs="Arial"/>
        </w:rPr>
        <w:t xml:space="preserve"> de </w:t>
      </w:r>
      <w:r w:rsidR="00113A67">
        <w:rPr>
          <w:rFonts w:ascii="Arial" w:hAnsi="Arial" w:cs="Arial"/>
        </w:rPr>
        <w:t>jane</w:t>
      </w:r>
      <w:r w:rsidR="007F6A0A">
        <w:rPr>
          <w:rFonts w:ascii="Arial" w:hAnsi="Arial" w:cs="Arial"/>
        </w:rPr>
        <w:t>iro de 20</w:t>
      </w:r>
      <w:r w:rsidR="00113A67">
        <w:rPr>
          <w:rFonts w:ascii="Arial" w:hAnsi="Arial" w:cs="Arial"/>
        </w:rPr>
        <w:t>23</w:t>
      </w:r>
      <w:r w:rsidR="007F6A0A">
        <w:rPr>
          <w:rFonts w:ascii="Arial" w:hAnsi="Arial" w:cs="Arial"/>
        </w:rPr>
        <w:t>,</w:t>
      </w:r>
      <w:r w:rsidR="007F6A0A" w:rsidRPr="006A6947">
        <w:rPr>
          <w:rFonts w:ascii="Cambria" w:hAnsi="Cambria"/>
          <w:sz w:val="28"/>
          <w:szCs w:val="28"/>
        </w:rPr>
        <w:t xml:space="preserve"> </w:t>
      </w:r>
      <w:r w:rsidR="007F6A0A" w:rsidRPr="006A6947">
        <w:rPr>
          <w:rFonts w:ascii="Arial" w:hAnsi="Arial" w:cs="Arial"/>
        </w:rPr>
        <w:t>na sala dos Conselhos, localizada na</w:t>
      </w:r>
      <w:r w:rsidR="00F32A95">
        <w:rPr>
          <w:rFonts w:ascii="Arial" w:hAnsi="Arial" w:cs="Arial"/>
        </w:rPr>
        <w:t xml:space="preserve"> Praça Pref</w:t>
      </w:r>
      <w:r w:rsidR="008A1A35">
        <w:rPr>
          <w:rFonts w:ascii="Arial" w:hAnsi="Arial" w:cs="Arial"/>
        </w:rPr>
        <w:t>.</w:t>
      </w:r>
      <w:r w:rsidR="00F32A95">
        <w:rPr>
          <w:rFonts w:ascii="Arial" w:hAnsi="Arial" w:cs="Arial"/>
        </w:rPr>
        <w:t xml:space="preserve"> Romeu Bretas</w:t>
      </w:r>
      <w:r w:rsidR="00B55B77">
        <w:rPr>
          <w:rFonts w:ascii="Arial" w:hAnsi="Arial" w:cs="Arial"/>
        </w:rPr>
        <w:t>, s/nº</w:t>
      </w:r>
      <w:r w:rsidR="00F32A95">
        <w:rPr>
          <w:rFonts w:ascii="Arial" w:hAnsi="Arial" w:cs="Arial"/>
        </w:rPr>
        <w:t xml:space="preserve"> – Concha Acústica</w:t>
      </w:r>
      <w:r w:rsidR="007F6A0A" w:rsidRPr="006A6947">
        <w:rPr>
          <w:rFonts w:ascii="Arial" w:hAnsi="Arial" w:cs="Arial"/>
        </w:rPr>
        <w:t>, Centro – Avaré, considerando</w:t>
      </w:r>
      <w:r w:rsidR="007F6A0A">
        <w:rPr>
          <w:rFonts w:ascii="Arial" w:hAnsi="Arial" w:cs="Arial"/>
        </w:rPr>
        <w:t xml:space="preserve"> que:</w:t>
      </w:r>
    </w:p>
    <w:p w14:paraId="3744957D" w14:textId="34478F72" w:rsidR="00101721" w:rsidRPr="002565AF" w:rsidRDefault="00736105" w:rsidP="00D27511">
      <w:pPr>
        <w:spacing w:line="276" w:lineRule="auto"/>
        <w:ind w:firstLine="709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</w:rPr>
        <w:t>1</w:t>
      </w:r>
      <w:r w:rsidR="007F6A0A">
        <w:rPr>
          <w:rFonts w:ascii="Arial" w:hAnsi="Arial" w:cs="Arial"/>
          <w:bCs/>
        </w:rPr>
        <w:t>. A</w:t>
      </w:r>
      <w:r w:rsidR="00101721">
        <w:rPr>
          <w:rFonts w:ascii="Arial" w:hAnsi="Arial" w:cs="Arial"/>
          <w:bCs/>
        </w:rPr>
        <w:t xml:space="preserve"> Lei Complementar nº 150 de 28/jun/2011, em seu Art</w:t>
      </w:r>
      <w:r w:rsidR="00CC1316">
        <w:rPr>
          <w:rFonts w:ascii="Arial" w:hAnsi="Arial" w:cs="Arial"/>
          <w:bCs/>
        </w:rPr>
        <w:t>.</w:t>
      </w:r>
      <w:r w:rsidR="00101721">
        <w:rPr>
          <w:rFonts w:ascii="Arial" w:hAnsi="Arial" w:cs="Arial"/>
          <w:bCs/>
        </w:rPr>
        <w:t xml:space="preserve"> 28, estabelece a composição do Conselho da Criança e do Adolescente e define, em seu § 2º, que </w:t>
      </w:r>
      <w:r w:rsidR="00101721" w:rsidRPr="002565AF">
        <w:rPr>
          <w:rFonts w:ascii="Arial" w:hAnsi="Arial" w:cs="Arial"/>
          <w:bCs/>
          <w:i/>
          <w:sz w:val="18"/>
          <w:szCs w:val="18"/>
          <w:u w:val="single"/>
        </w:rPr>
        <w:t>os representantes</w:t>
      </w:r>
      <w:r w:rsidR="00101721" w:rsidRPr="002565AF">
        <w:rPr>
          <w:rFonts w:ascii="Arial" w:hAnsi="Arial" w:cs="Arial"/>
          <w:bCs/>
          <w:sz w:val="18"/>
          <w:szCs w:val="18"/>
        </w:rPr>
        <w:t xml:space="preserve"> </w:t>
      </w:r>
      <w:r w:rsidR="00101721" w:rsidRPr="002565AF">
        <w:rPr>
          <w:rFonts w:ascii="Arial" w:hAnsi="Arial" w:cs="Arial"/>
          <w:bCs/>
          <w:i/>
          <w:sz w:val="18"/>
          <w:szCs w:val="18"/>
          <w:u w:val="single"/>
        </w:rPr>
        <w:t>da sociedade civil e do poder público municipal sejam</w:t>
      </w:r>
      <w:r w:rsidR="00101721" w:rsidRPr="002565AF">
        <w:rPr>
          <w:rFonts w:ascii="Arial" w:hAnsi="Arial" w:cs="Arial"/>
          <w:bCs/>
          <w:sz w:val="18"/>
          <w:szCs w:val="18"/>
        </w:rPr>
        <w:t xml:space="preserve"> </w:t>
      </w:r>
      <w:r w:rsidR="00101721" w:rsidRPr="002565AF">
        <w:rPr>
          <w:rFonts w:ascii="Arial" w:hAnsi="Arial" w:cs="Arial"/>
          <w:bCs/>
          <w:i/>
          <w:sz w:val="18"/>
          <w:szCs w:val="18"/>
          <w:u w:val="single"/>
        </w:rPr>
        <w:t>indicados para mandado de 2 anos;</w:t>
      </w:r>
    </w:p>
    <w:p w14:paraId="3744957E" w14:textId="3856DEF5" w:rsidR="00101721" w:rsidRPr="002565AF" w:rsidRDefault="00101721" w:rsidP="00D27511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  <w:r w:rsidR="00736105">
        <w:rPr>
          <w:rFonts w:ascii="Arial" w:hAnsi="Arial" w:cs="Arial"/>
          <w:bCs/>
        </w:rPr>
        <w:t>2</w:t>
      </w:r>
      <w:r w:rsidR="007F6A0A">
        <w:rPr>
          <w:rFonts w:ascii="Arial" w:hAnsi="Arial" w:cs="Arial"/>
          <w:bCs/>
        </w:rPr>
        <w:t>.</w:t>
      </w:r>
      <w:r w:rsidR="004A05C2">
        <w:rPr>
          <w:rFonts w:ascii="Arial" w:hAnsi="Arial" w:cs="Arial"/>
          <w:bCs/>
        </w:rPr>
        <w:t xml:space="preserve"> </w:t>
      </w:r>
      <w:r w:rsidR="007F6A0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Resolução Conanda 116/2006</w:t>
      </w:r>
      <w:r w:rsidR="004A05C2">
        <w:rPr>
          <w:rFonts w:ascii="Arial" w:hAnsi="Arial" w:cs="Arial"/>
          <w:bCs/>
        </w:rPr>
        <w:t>, em seu Art</w:t>
      </w:r>
      <w:r w:rsidR="00CC1316">
        <w:rPr>
          <w:rFonts w:ascii="Arial" w:hAnsi="Arial" w:cs="Arial"/>
          <w:bCs/>
        </w:rPr>
        <w:t>.</w:t>
      </w:r>
      <w:r w:rsidR="004A05C2">
        <w:rPr>
          <w:rFonts w:ascii="Arial" w:hAnsi="Arial" w:cs="Arial"/>
          <w:bCs/>
        </w:rPr>
        <w:t xml:space="preserve"> 8º § 2º, </w:t>
      </w:r>
      <w:r w:rsidR="004A05C2" w:rsidRPr="002565AF">
        <w:rPr>
          <w:rFonts w:ascii="Arial" w:hAnsi="Arial" w:cs="Arial"/>
          <w:bCs/>
          <w:sz w:val="18"/>
          <w:szCs w:val="18"/>
        </w:rPr>
        <w:t>estabelece que a representação da Sociedade Civil,...., não poderá ser previamente estabelecida,</w:t>
      </w:r>
      <w:r w:rsidR="004A05C2">
        <w:rPr>
          <w:rFonts w:ascii="Arial" w:hAnsi="Arial" w:cs="Arial"/>
          <w:bCs/>
        </w:rPr>
        <w:t xml:space="preserve"> </w:t>
      </w:r>
      <w:r w:rsidR="004A05C2" w:rsidRPr="002565AF">
        <w:rPr>
          <w:rFonts w:ascii="Arial" w:hAnsi="Arial" w:cs="Arial"/>
          <w:bCs/>
          <w:i/>
          <w:sz w:val="18"/>
          <w:szCs w:val="18"/>
          <w:u w:val="single"/>
        </w:rPr>
        <w:t>devendo submeter-se periodicamente a processo democrático de escolha</w:t>
      </w:r>
      <w:r w:rsidR="004A05C2" w:rsidRPr="002565AF">
        <w:rPr>
          <w:rFonts w:ascii="Arial" w:hAnsi="Arial" w:cs="Arial"/>
          <w:bCs/>
          <w:sz w:val="18"/>
          <w:szCs w:val="18"/>
        </w:rPr>
        <w:t xml:space="preserve">, no § 3º indica que o </w:t>
      </w:r>
      <w:r w:rsidR="004A05C2" w:rsidRPr="002565AF">
        <w:rPr>
          <w:rFonts w:ascii="Arial" w:hAnsi="Arial" w:cs="Arial"/>
          <w:bCs/>
          <w:i/>
          <w:sz w:val="18"/>
          <w:szCs w:val="18"/>
          <w:u w:val="single"/>
        </w:rPr>
        <w:t>processo de escolha seja feito através de convocação de assembleia para delibera</w:t>
      </w:r>
      <w:r w:rsidR="003F4A9A" w:rsidRPr="002565AF">
        <w:rPr>
          <w:rFonts w:ascii="Arial" w:hAnsi="Arial" w:cs="Arial"/>
          <w:bCs/>
          <w:i/>
          <w:sz w:val="18"/>
          <w:szCs w:val="18"/>
          <w:u w:val="single"/>
        </w:rPr>
        <w:t>r</w:t>
      </w:r>
      <w:r w:rsidR="004A05C2" w:rsidRPr="002565AF">
        <w:rPr>
          <w:rFonts w:ascii="Arial" w:hAnsi="Arial" w:cs="Arial"/>
          <w:bCs/>
          <w:sz w:val="18"/>
          <w:szCs w:val="18"/>
        </w:rPr>
        <w:t xml:space="preserve"> exclusivamente sobre a escolha e </w:t>
      </w:r>
      <w:r w:rsidR="004A05C2" w:rsidRPr="002565AF">
        <w:rPr>
          <w:rFonts w:ascii="Arial" w:hAnsi="Arial" w:cs="Arial"/>
          <w:bCs/>
          <w:i/>
          <w:sz w:val="18"/>
          <w:szCs w:val="18"/>
          <w:u w:val="single"/>
        </w:rPr>
        <w:t>designação de comissão eleitora</w:t>
      </w:r>
      <w:r w:rsidR="003F4A9A" w:rsidRPr="002565AF">
        <w:rPr>
          <w:rFonts w:ascii="Arial" w:hAnsi="Arial" w:cs="Arial"/>
          <w:bCs/>
          <w:i/>
          <w:sz w:val="18"/>
          <w:szCs w:val="18"/>
          <w:u w:val="single"/>
        </w:rPr>
        <w:t>l</w:t>
      </w:r>
      <w:r w:rsidR="004A05C2" w:rsidRPr="002565AF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="004A05C2" w:rsidRPr="002565AF">
        <w:rPr>
          <w:rFonts w:ascii="Arial" w:hAnsi="Arial" w:cs="Arial"/>
          <w:bCs/>
          <w:sz w:val="18"/>
          <w:szCs w:val="18"/>
        </w:rPr>
        <w:t>composta por representantes da sociedade civil;</w:t>
      </w:r>
    </w:p>
    <w:p w14:paraId="3744957F" w14:textId="567AFBB8" w:rsidR="002565AF" w:rsidRPr="002565AF" w:rsidRDefault="002565AF" w:rsidP="00D27511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</w:rPr>
        <w:tab/>
      </w:r>
      <w:r w:rsidR="000A75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O § Único do Art</w:t>
      </w:r>
      <w:r w:rsidR="00CC131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10</w:t>
      </w:r>
      <w:r w:rsidR="00CC1316">
        <w:rPr>
          <w:rFonts w:ascii="Arial" w:hAnsi="Arial" w:cs="Arial"/>
          <w:bCs/>
        </w:rPr>
        <w:t>º</w:t>
      </w:r>
      <w:r>
        <w:rPr>
          <w:rFonts w:ascii="Arial" w:hAnsi="Arial" w:cs="Arial"/>
          <w:bCs/>
        </w:rPr>
        <w:t xml:space="preserve"> da Resolução Conanda 116/2006 estabelece que </w:t>
      </w:r>
      <w:r w:rsidRPr="002565AF">
        <w:rPr>
          <w:rFonts w:ascii="Arial" w:hAnsi="Arial" w:cs="Arial"/>
          <w:bCs/>
          <w:i/>
          <w:sz w:val="18"/>
          <w:szCs w:val="18"/>
          <w:u w:val="single"/>
        </w:rPr>
        <w:t xml:space="preserve">legislação específica, ....,estabelecerá os critérios de reeleição da OSC, que em qualquer caso, deve se submeter a uma nova eleição, vedada a prorrogação de mandatos ou recondução automática; </w:t>
      </w:r>
    </w:p>
    <w:p w14:paraId="37449580" w14:textId="2DEB1C24" w:rsidR="003F4A9A" w:rsidRDefault="004A05C2" w:rsidP="00D27511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</w:rPr>
        <w:tab/>
      </w:r>
      <w:r w:rsidR="003E4C03">
        <w:rPr>
          <w:rFonts w:ascii="Arial" w:hAnsi="Arial" w:cs="Arial"/>
          <w:bCs/>
        </w:rPr>
        <w:t>4</w:t>
      </w:r>
      <w:r w:rsidR="007F6A0A">
        <w:rPr>
          <w:rFonts w:ascii="Arial" w:hAnsi="Arial" w:cs="Arial"/>
          <w:bCs/>
        </w:rPr>
        <w:t>. O</w:t>
      </w:r>
      <w:r w:rsidR="003F4A9A">
        <w:rPr>
          <w:rFonts w:ascii="Arial" w:hAnsi="Arial" w:cs="Arial"/>
          <w:bCs/>
        </w:rPr>
        <w:t xml:space="preserve"> </w:t>
      </w:r>
      <w:r w:rsidRPr="003F4A9A">
        <w:rPr>
          <w:rFonts w:ascii="Arial" w:hAnsi="Arial" w:cs="Arial"/>
        </w:rPr>
        <w:t xml:space="preserve">plano </w:t>
      </w:r>
      <w:r w:rsidR="003F4A9A">
        <w:rPr>
          <w:rFonts w:ascii="Arial" w:hAnsi="Arial" w:cs="Arial"/>
        </w:rPr>
        <w:t xml:space="preserve">de </w:t>
      </w:r>
      <w:r w:rsidRPr="003F4A9A">
        <w:rPr>
          <w:rFonts w:ascii="Arial" w:hAnsi="Arial" w:cs="Arial"/>
        </w:rPr>
        <w:t xml:space="preserve">atividades </w:t>
      </w:r>
      <w:r w:rsidR="003F4A9A">
        <w:rPr>
          <w:rFonts w:ascii="Arial" w:hAnsi="Arial" w:cs="Arial"/>
        </w:rPr>
        <w:t>do CMDCA</w:t>
      </w:r>
      <w:r w:rsidRPr="003F4A9A">
        <w:rPr>
          <w:rFonts w:ascii="Arial" w:hAnsi="Arial" w:cs="Arial"/>
        </w:rPr>
        <w:t xml:space="preserve"> para 20</w:t>
      </w:r>
      <w:r w:rsidR="003E4C03">
        <w:rPr>
          <w:rFonts w:ascii="Arial" w:hAnsi="Arial" w:cs="Arial"/>
        </w:rPr>
        <w:t>23</w:t>
      </w:r>
      <w:r w:rsidR="003F4A9A">
        <w:rPr>
          <w:rFonts w:ascii="Arial" w:hAnsi="Arial" w:cs="Arial"/>
        </w:rPr>
        <w:t xml:space="preserve">, aprovado na reunião ordinária de </w:t>
      </w:r>
      <w:r w:rsidR="003E4C03">
        <w:rPr>
          <w:rFonts w:ascii="Arial" w:hAnsi="Arial" w:cs="Arial"/>
        </w:rPr>
        <w:t>dezembr</w:t>
      </w:r>
      <w:r w:rsidR="003F4A9A">
        <w:rPr>
          <w:rFonts w:ascii="Arial" w:hAnsi="Arial" w:cs="Arial"/>
        </w:rPr>
        <w:t>o de 20</w:t>
      </w:r>
      <w:r w:rsidR="003E4C03">
        <w:rPr>
          <w:rFonts w:ascii="Arial" w:hAnsi="Arial" w:cs="Arial"/>
        </w:rPr>
        <w:t>23</w:t>
      </w:r>
      <w:r w:rsidR="003F4A9A">
        <w:rPr>
          <w:rFonts w:ascii="Arial" w:hAnsi="Arial" w:cs="Arial"/>
        </w:rPr>
        <w:t xml:space="preserve"> </w:t>
      </w:r>
      <w:r w:rsidR="00504821">
        <w:rPr>
          <w:rFonts w:ascii="Arial" w:hAnsi="Arial" w:cs="Arial"/>
        </w:rPr>
        <w:t>pr</w:t>
      </w:r>
      <w:r w:rsidR="003F4A9A">
        <w:rPr>
          <w:rFonts w:ascii="Arial" w:hAnsi="Arial" w:cs="Arial"/>
        </w:rPr>
        <w:t>e</w:t>
      </w:r>
      <w:r w:rsidR="00504821">
        <w:rPr>
          <w:rFonts w:ascii="Arial" w:hAnsi="Arial" w:cs="Arial"/>
        </w:rPr>
        <w:t>vi</w:t>
      </w:r>
      <w:r w:rsidR="003F4A9A">
        <w:rPr>
          <w:rFonts w:ascii="Arial" w:hAnsi="Arial" w:cs="Arial"/>
        </w:rPr>
        <w:t xml:space="preserve">u a </w:t>
      </w:r>
      <w:r w:rsidR="00F80630" w:rsidRPr="00504821">
        <w:rPr>
          <w:rFonts w:ascii="Arial" w:hAnsi="Arial" w:cs="Arial"/>
          <w:i/>
          <w:iCs/>
          <w:sz w:val="18"/>
          <w:szCs w:val="18"/>
          <w:u w:val="single"/>
        </w:rPr>
        <w:t>Organiza</w:t>
      </w:r>
      <w:r w:rsidR="00E726CD">
        <w:rPr>
          <w:rFonts w:ascii="Arial" w:hAnsi="Arial" w:cs="Arial"/>
          <w:i/>
          <w:iCs/>
          <w:sz w:val="18"/>
          <w:szCs w:val="18"/>
          <w:u w:val="single"/>
        </w:rPr>
        <w:t xml:space="preserve">ção </w:t>
      </w:r>
      <w:r w:rsidR="00F80630" w:rsidRPr="00504821"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  <w:r w:rsidR="00E726CD">
        <w:rPr>
          <w:rFonts w:ascii="Arial" w:hAnsi="Arial" w:cs="Arial"/>
          <w:i/>
          <w:iCs/>
          <w:sz w:val="18"/>
          <w:szCs w:val="18"/>
          <w:u w:val="single"/>
        </w:rPr>
        <w:t>d</w:t>
      </w:r>
      <w:r w:rsidR="00F80630" w:rsidRPr="00504821">
        <w:rPr>
          <w:rFonts w:ascii="Arial" w:hAnsi="Arial" w:cs="Arial"/>
          <w:i/>
          <w:iCs/>
          <w:sz w:val="18"/>
          <w:szCs w:val="18"/>
          <w:u w:val="single"/>
        </w:rPr>
        <w:t>a Assembleia Geral</w:t>
      </w:r>
      <w:r w:rsidR="00E726CD">
        <w:rPr>
          <w:rFonts w:ascii="Arial" w:hAnsi="Arial" w:cs="Arial"/>
          <w:i/>
          <w:iCs/>
          <w:sz w:val="18"/>
          <w:szCs w:val="18"/>
          <w:u w:val="single"/>
        </w:rPr>
        <w:t xml:space="preserve"> para </w:t>
      </w:r>
      <w:r w:rsidR="00F80630" w:rsidRPr="00504821">
        <w:rPr>
          <w:rFonts w:ascii="Arial" w:hAnsi="Arial" w:cs="Arial"/>
          <w:i/>
          <w:iCs/>
          <w:sz w:val="18"/>
          <w:szCs w:val="18"/>
          <w:u w:val="single"/>
        </w:rPr>
        <w:t xml:space="preserve"> Eleição Conselho 2023-</w:t>
      </w:r>
      <w:r w:rsidR="00E726CD">
        <w:rPr>
          <w:rFonts w:ascii="Arial" w:hAnsi="Arial" w:cs="Arial"/>
          <w:i/>
          <w:iCs/>
          <w:sz w:val="18"/>
          <w:szCs w:val="18"/>
          <w:u w:val="single"/>
        </w:rPr>
        <w:t>25</w:t>
      </w:r>
      <w:r w:rsidR="00C16335">
        <w:rPr>
          <w:rFonts w:ascii="Arial" w:hAnsi="Arial" w:cs="Arial"/>
          <w:i/>
          <w:iCs/>
          <w:sz w:val="18"/>
          <w:szCs w:val="18"/>
          <w:u w:val="single"/>
        </w:rPr>
        <w:t>;</w:t>
      </w:r>
    </w:p>
    <w:p w14:paraId="781774A8" w14:textId="22FAD129" w:rsidR="00447A0B" w:rsidRPr="0002404F" w:rsidRDefault="00CC2277" w:rsidP="00447A0B">
      <w:pPr>
        <w:rPr>
          <w:rFonts w:ascii="Arial" w:eastAsia="Times New Roman" w:hAnsi="Arial" w:cs="Arial"/>
          <w:i/>
          <w:iCs/>
          <w:color w:val="00B0F0"/>
          <w:sz w:val="18"/>
          <w:szCs w:val="18"/>
          <w:u w:val="single"/>
          <w:lang w:eastAsia="pt-BR"/>
        </w:rPr>
      </w:pPr>
      <w:r>
        <w:rPr>
          <w:rFonts w:ascii="Arial" w:hAnsi="Arial" w:cs="Arial"/>
          <w:i/>
          <w:sz w:val="18"/>
          <w:szCs w:val="18"/>
        </w:rPr>
        <w:tab/>
      </w:r>
      <w:r w:rsidR="00F44F7F">
        <w:rPr>
          <w:rFonts w:ascii="Arial" w:hAnsi="Arial" w:cs="Arial"/>
          <w:bCs/>
        </w:rPr>
        <w:t>5</w:t>
      </w:r>
      <w:r w:rsidR="007F6A0A">
        <w:rPr>
          <w:rFonts w:ascii="Arial" w:hAnsi="Arial" w:cs="Arial"/>
          <w:bCs/>
        </w:rPr>
        <w:t xml:space="preserve">. </w:t>
      </w:r>
      <w:r w:rsidR="00B9201C">
        <w:rPr>
          <w:rFonts w:ascii="Arial" w:hAnsi="Arial" w:cs="Arial"/>
          <w:bCs/>
        </w:rPr>
        <w:t xml:space="preserve">O Regimento Interno do CMDCA em seu Art. 6º, item II </w:t>
      </w:r>
      <w:r w:rsidR="00447A0B">
        <w:rPr>
          <w:rFonts w:ascii="Arial" w:hAnsi="Arial" w:cs="Arial"/>
          <w:bCs/>
        </w:rPr>
        <w:t xml:space="preserve">estabelece que </w:t>
      </w:r>
      <w:r w:rsidR="00447A0B" w:rsidRPr="00447A0B">
        <w:rPr>
          <w:rFonts w:eastAsia="Times New Roman"/>
          <w:lang w:eastAsia="pt-BR"/>
        </w:rPr>
        <w:t xml:space="preserve"> </w:t>
      </w:r>
      <w:r w:rsidR="00447A0B" w:rsidRPr="0002404F">
        <w:rPr>
          <w:rFonts w:ascii="Arial" w:eastAsia="Times New Roman" w:hAnsi="Arial" w:cs="Arial"/>
          <w:i/>
          <w:iCs/>
          <w:sz w:val="18"/>
          <w:szCs w:val="18"/>
          <w:u w:val="single"/>
          <w:lang w:eastAsia="pt-BR"/>
        </w:rPr>
        <w:t>as organizações da sociedade civil</w:t>
      </w:r>
      <w:r w:rsidR="0002404F">
        <w:rPr>
          <w:rFonts w:ascii="Arial" w:eastAsia="Times New Roman" w:hAnsi="Arial" w:cs="Arial"/>
          <w:i/>
          <w:iCs/>
          <w:sz w:val="18"/>
          <w:szCs w:val="18"/>
          <w:u w:val="single"/>
          <w:lang w:eastAsia="pt-BR"/>
        </w:rPr>
        <w:t>.....</w:t>
      </w:r>
      <w:r w:rsidR="00447A0B" w:rsidRPr="0002404F">
        <w:rPr>
          <w:rFonts w:ascii="Arial" w:eastAsia="Times New Roman" w:hAnsi="Arial" w:cs="Arial"/>
          <w:i/>
          <w:iCs/>
          <w:sz w:val="18"/>
          <w:szCs w:val="18"/>
          <w:u w:val="single"/>
          <w:lang w:eastAsia="pt-BR"/>
        </w:rPr>
        <w:t xml:space="preserve"> serão eleitas em Assembleia Geral Ordinária convocada pelo CMDCA, 60 (sessenta) dias antes do término do mandato;</w:t>
      </w:r>
      <w:r w:rsidR="00447A0B" w:rsidRPr="0002404F">
        <w:rPr>
          <w:rFonts w:ascii="Arial" w:eastAsia="Times New Roman" w:hAnsi="Arial" w:cs="Arial"/>
          <w:i/>
          <w:iCs/>
          <w:color w:val="FF0000"/>
          <w:sz w:val="18"/>
          <w:szCs w:val="18"/>
          <w:u w:val="single"/>
          <w:lang w:eastAsia="pt-BR"/>
        </w:rPr>
        <w:t xml:space="preserve"> </w:t>
      </w:r>
    </w:p>
    <w:p w14:paraId="37449581" w14:textId="0C65FBDB" w:rsidR="004A05C2" w:rsidRDefault="00CC2277" w:rsidP="00CC2277">
      <w:pPr>
        <w:spacing w:line="276" w:lineRule="auto"/>
        <w:ind w:firstLine="709"/>
        <w:rPr>
          <w:i/>
        </w:rPr>
      </w:pPr>
      <w:r>
        <w:rPr>
          <w:rFonts w:ascii="Arial" w:hAnsi="Arial" w:cs="Arial"/>
          <w:bCs/>
        </w:rPr>
        <w:t>6.</w:t>
      </w:r>
      <w:r w:rsidR="008A1A35">
        <w:rPr>
          <w:rFonts w:ascii="Arial" w:hAnsi="Arial" w:cs="Arial"/>
          <w:bCs/>
        </w:rPr>
        <w:t xml:space="preserve"> </w:t>
      </w:r>
      <w:r w:rsidR="007F6A0A">
        <w:rPr>
          <w:rFonts w:ascii="Arial" w:hAnsi="Arial" w:cs="Arial"/>
          <w:bCs/>
        </w:rPr>
        <w:t>A</w:t>
      </w:r>
      <w:r w:rsidR="003F4A9A">
        <w:rPr>
          <w:rFonts w:ascii="Arial" w:hAnsi="Arial" w:cs="Arial"/>
          <w:bCs/>
        </w:rPr>
        <w:t xml:space="preserve">s respostas dos </w:t>
      </w:r>
      <w:r w:rsidR="004A05C2" w:rsidRPr="00BE0954">
        <w:rPr>
          <w:i/>
        </w:rPr>
        <w:t>pedido</w:t>
      </w:r>
      <w:r w:rsidR="003F4A9A">
        <w:rPr>
          <w:i/>
        </w:rPr>
        <w:t>s</w:t>
      </w:r>
      <w:r w:rsidR="004A05C2" w:rsidRPr="00BE0954">
        <w:rPr>
          <w:i/>
        </w:rPr>
        <w:t xml:space="preserve"> de indicação de representantes do setor público e do setor privado para participação na Assembleia </w:t>
      </w:r>
      <w:r w:rsidR="003F4A9A">
        <w:rPr>
          <w:i/>
        </w:rPr>
        <w:t>a ser realizad</w:t>
      </w:r>
      <w:r w:rsidR="00094433">
        <w:rPr>
          <w:i/>
        </w:rPr>
        <w:t>a.</w:t>
      </w:r>
    </w:p>
    <w:p w14:paraId="37449582" w14:textId="77777777" w:rsidR="00D27511" w:rsidRPr="00D27511" w:rsidRDefault="00D27511" w:rsidP="00D27511">
      <w:pPr>
        <w:spacing w:line="276" w:lineRule="auto"/>
        <w:ind w:firstLine="709"/>
        <w:rPr>
          <w:i/>
          <w:sz w:val="16"/>
          <w:szCs w:val="16"/>
        </w:rPr>
      </w:pPr>
    </w:p>
    <w:p w14:paraId="37449583" w14:textId="77777777" w:rsidR="007F6A0A" w:rsidRDefault="007F6A0A" w:rsidP="00D27511">
      <w:pPr>
        <w:spacing w:line="276" w:lineRule="auto"/>
        <w:ind w:firstLine="709"/>
        <w:rPr>
          <w:rFonts w:ascii="Arial" w:hAnsi="Arial" w:cs="Arial"/>
        </w:rPr>
      </w:pPr>
      <w:r w:rsidRPr="007F6A0A">
        <w:rPr>
          <w:rFonts w:ascii="Arial" w:hAnsi="Arial" w:cs="Arial"/>
          <w:b/>
        </w:rPr>
        <w:t>RESOLVE</w:t>
      </w:r>
      <w:r>
        <w:rPr>
          <w:rFonts w:ascii="Arial" w:hAnsi="Arial" w:cs="Arial"/>
        </w:rPr>
        <w:t>:</w:t>
      </w:r>
    </w:p>
    <w:p w14:paraId="37449584" w14:textId="77777777" w:rsidR="00D27511" w:rsidRPr="00D27511" w:rsidRDefault="00D27511" w:rsidP="00D27511">
      <w:pPr>
        <w:spacing w:line="276" w:lineRule="auto"/>
        <w:ind w:firstLine="709"/>
        <w:rPr>
          <w:rFonts w:ascii="Arial" w:hAnsi="Arial" w:cs="Arial"/>
          <w:sz w:val="16"/>
          <w:szCs w:val="16"/>
        </w:rPr>
      </w:pPr>
    </w:p>
    <w:p w14:paraId="37449585" w14:textId="2A0EA63E" w:rsidR="00094433" w:rsidRPr="007F6A0A" w:rsidRDefault="007F6A0A" w:rsidP="00D27511">
      <w:pPr>
        <w:spacing w:after="24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Art 1º - </w:t>
      </w:r>
      <w:r w:rsidR="00094433" w:rsidRPr="007F6A0A">
        <w:rPr>
          <w:rFonts w:ascii="Arial" w:hAnsi="Arial" w:cs="Arial"/>
        </w:rPr>
        <w:t xml:space="preserve">Nomear a Comissão Eleitoral de representantes da sociedade civil, composta por </w:t>
      </w:r>
      <w:r w:rsidR="00CC1316">
        <w:rPr>
          <w:rFonts w:ascii="Arial" w:hAnsi="Arial" w:cs="Arial"/>
        </w:rPr>
        <w:t xml:space="preserve">Clovis Rodrigues Felipe (Clube de Serviço) Daiane Correa Novaga (Apae), Kerlen Mariano Ribeiro (Colônia Espírita Fraternidade), Patrícia Cristina Alves de Oliveira </w:t>
      </w:r>
      <w:r w:rsidR="006862A9">
        <w:rPr>
          <w:rFonts w:ascii="Arial" w:hAnsi="Arial" w:cs="Arial"/>
        </w:rPr>
        <w:t xml:space="preserve">(VANA) </w:t>
      </w:r>
      <w:r w:rsidR="00CC1316">
        <w:rPr>
          <w:rFonts w:ascii="Arial" w:hAnsi="Arial" w:cs="Arial"/>
        </w:rPr>
        <w:t>e Tatiane Cristina Deolin</w:t>
      </w:r>
      <w:r w:rsidR="006862A9">
        <w:rPr>
          <w:rFonts w:ascii="Arial" w:hAnsi="Arial" w:cs="Arial"/>
        </w:rPr>
        <w:t xml:space="preserve"> (NOCAIJA)</w:t>
      </w:r>
      <w:r w:rsidR="00846789">
        <w:rPr>
          <w:rFonts w:ascii="Arial" w:hAnsi="Arial" w:cs="Arial"/>
        </w:rPr>
        <w:t>, todos membros do CMDCA,</w:t>
      </w:r>
      <w:r w:rsidR="00094433" w:rsidRPr="007F6A0A">
        <w:rPr>
          <w:rFonts w:ascii="Arial" w:hAnsi="Arial" w:cs="Arial"/>
        </w:rPr>
        <w:t xml:space="preserve"> para organizar e realizar o processo eleitoral da Assembleia Geral Ordinária;</w:t>
      </w:r>
    </w:p>
    <w:p w14:paraId="37449586" w14:textId="6EE41AB2" w:rsidR="00094433" w:rsidRPr="007F6A0A" w:rsidRDefault="007F6A0A" w:rsidP="00D27511">
      <w:pPr>
        <w:spacing w:after="24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Art 2º - </w:t>
      </w:r>
      <w:r w:rsidR="00094433" w:rsidRPr="007F6A0A">
        <w:rPr>
          <w:rFonts w:ascii="Arial" w:hAnsi="Arial" w:cs="Arial"/>
        </w:rPr>
        <w:t xml:space="preserve">Designar a data de </w:t>
      </w:r>
      <w:r w:rsidR="00CC1316">
        <w:rPr>
          <w:rFonts w:ascii="Arial" w:hAnsi="Arial" w:cs="Arial"/>
        </w:rPr>
        <w:t>07</w:t>
      </w:r>
      <w:r w:rsidR="00094433" w:rsidRPr="007F6A0A">
        <w:rPr>
          <w:rFonts w:ascii="Arial" w:hAnsi="Arial" w:cs="Arial"/>
        </w:rPr>
        <w:t>/</w:t>
      </w:r>
      <w:r w:rsidR="00A52D96">
        <w:rPr>
          <w:rFonts w:ascii="Arial" w:hAnsi="Arial" w:cs="Arial"/>
        </w:rPr>
        <w:t>fev</w:t>
      </w:r>
      <w:r w:rsidR="00094433" w:rsidRPr="007F6A0A">
        <w:rPr>
          <w:rFonts w:ascii="Arial" w:hAnsi="Arial" w:cs="Arial"/>
        </w:rPr>
        <w:t>/20</w:t>
      </w:r>
      <w:r w:rsidR="00A52D96">
        <w:rPr>
          <w:rFonts w:ascii="Arial" w:hAnsi="Arial" w:cs="Arial"/>
        </w:rPr>
        <w:t>23</w:t>
      </w:r>
      <w:r w:rsidR="00AA021B">
        <w:rPr>
          <w:rFonts w:ascii="Arial" w:hAnsi="Arial" w:cs="Arial"/>
        </w:rPr>
        <w:t xml:space="preserve">, </w:t>
      </w:r>
      <w:r w:rsidR="00E66D80">
        <w:rPr>
          <w:rFonts w:ascii="Arial" w:hAnsi="Arial" w:cs="Arial"/>
        </w:rPr>
        <w:t>à</w:t>
      </w:r>
      <w:r w:rsidR="00AA021B">
        <w:rPr>
          <w:rFonts w:ascii="Arial" w:hAnsi="Arial" w:cs="Arial"/>
        </w:rPr>
        <w:t xml:space="preserve">s </w:t>
      </w:r>
      <w:r w:rsidR="00CC1316">
        <w:rPr>
          <w:rFonts w:ascii="Arial" w:hAnsi="Arial" w:cs="Arial"/>
        </w:rPr>
        <w:t>09</w:t>
      </w:r>
      <w:r w:rsidR="00AA021B">
        <w:rPr>
          <w:rFonts w:ascii="Arial" w:hAnsi="Arial" w:cs="Arial"/>
        </w:rPr>
        <w:t xml:space="preserve"> horas,</w:t>
      </w:r>
      <w:r w:rsidR="006113A5">
        <w:rPr>
          <w:rFonts w:ascii="Arial" w:hAnsi="Arial" w:cs="Arial"/>
        </w:rPr>
        <w:t xml:space="preserve"> para a</w:t>
      </w:r>
      <w:r w:rsidR="00094433" w:rsidRPr="007F6A0A">
        <w:rPr>
          <w:rFonts w:ascii="Arial" w:hAnsi="Arial" w:cs="Arial"/>
        </w:rPr>
        <w:t xml:space="preserve"> </w:t>
      </w:r>
      <w:r w:rsidR="002E116B">
        <w:rPr>
          <w:rFonts w:ascii="Arial" w:hAnsi="Arial" w:cs="Arial"/>
        </w:rPr>
        <w:t xml:space="preserve">realização da </w:t>
      </w:r>
      <w:r w:rsidR="00094433" w:rsidRPr="007F6A0A">
        <w:rPr>
          <w:rFonts w:ascii="Arial" w:hAnsi="Arial" w:cs="Arial"/>
        </w:rPr>
        <w:t>Assembleia Geral Ordinária</w:t>
      </w:r>
      <w:r w:rsidR="006113A5">
        <w:rPr>
          <w:rFonts w:ascii="Arial" w:hAnsi="Arial" w:cs="Arial"/>
        </w:rPr>
        <w:t xml:space="preserve"> a ser realizada n</w:t>
      </w:r>
      <w:r w:rsidR="009E0519">
        <w:rPr>
          <w:rFonts w:ascii="Arial" w:hAnsi="Arial" w:cs="Arial"/>
        </w:rPr>
        <w:t xml:space="preserve">o auditório </w:t>
      </w:r>
      <w:r w:rsidR="00E66D80">
        <w:rPr>
          <w:rFonts w:ascii="Arial" w:hAnsi="Arial" w:cs="Arial"/>
        </w:rPr>
        <w:t xml:space="preserve">da </w:t>
      </w:r>
      <w:r w:rsidR="00350D37">
        <w:rPr>
          <w:rFonts w:ascii="Arial" w:hAnsi="Arial" w:cs="Arial"/>
        </w:rPr>
        <w:t>Avaré Previd</w:t>
      </w:r>
      <w:r w:rsidR="009C3C48">
        <w:rPr>
          <w:rFonts w:ascii="Arial" w:hAnsi="Arial" w:cs="Arial"/>
        </w:rPr>
        <w:t>ência</w:t>
      </w:r>
      <w:r w:rsidR="00E66D80">
        <w:rPr>
          <w:rFonts w:ascii="Arial" w:hAnsi="Arial" w:cs="Arial"/>
        </w:rPr>
        <w:t xml:space="preserve"> localizada n</w:t>
      </w:r>
      <w:r w:rsidR="003721CB">
        <w:rPr>
          <w:rFonts w:ascii="Arial" w:hAnsi="Arial" w:cs="Arial"/>
        </w:rPr>
        <w:t>o Largo São Jo</w:t>
      </w:r>
      <w:r w:rsidR="005D02AC">
        <w:rPr>
          <w:rFonts w:ascii="Arial" w:hAnsi="Arial" w:cs="Arial"/>
        </w:rPr>
        <w:t>ã</w:t>
      </w:r>
      <w:r w:rsidR="003721CB">
        <w:rPr>
          <w:rFonts w:ascii="Arial" w:hAnsi="Arial" w:cs="Arial"/>
        </w:rPr>
        <w:t>o</w:t>
      </w:r>
      <w:r w:rsidR="009E0519">
        <w:rPr>
          <w:rFonts w:ascii="Arial" w:hAnsi="Arial" w:cs="Arial"/>
        </w:rPr>
        <w:t xml:space="preserve"> n</w:t>
      </w:r>
      <w:r w:rsidR="00E66D80">
        <w:rPr>
          <w:rFonts w:ascii="Arial" w:hAnsi="Arial" w:cs="Arial"/>
        </w:rPr>
        <w:t>º</w:t>
      </w:r>
      <w:r w:rsidR="009E0519">
        <w:rPr>
          <w:rFonts w:ascii="Arial" w:hAnsi="Arial" w:cs="Arial"/>
        </w:rPr>
        <w:t xml:space="preserve"> </w:t>
      </w:r>
      <w:r w:rsidR="00E01F22">
        <w:rPr>
          <w:rFonts w:ascii="Arial" w:hAnsi="Arial" w:cs="Arial"/>
        </w:rPr>
        <w:t>134</w:t>
      </w:r>
      <w:r w:rsidR="00DC7DC1">
        <w:rPr>
          <w:rFonts w:ascii="Arial" w:hAnsi="Arial" w:cs="Arial"/>
        </w:rPr>
        <w:t>, Centro</w:t>
      </w:r>
      <w:r w:rsidR="005D02AC">
        <w:rPr>
          <w:rFonts w:ascii="Arial" w:hAnsi="Arial" w:cs="Arial"/>
        </w:rPr>
        <w:t>;</w:t>
      </w:r>
    </w:p>
    <w:p w14:paraId="37449587" w14:textId="46D0FA79" w:rsidR="00094433" w:rsidRPr="00D27511" w:rsidRDefault="007F6A0A" w:rsidP="00D27511">
      <w:pPr>
        <w:spacing w:after="240" w:line="276" w:lineRule="auto"/>
        <w:ind w:firstLine="709"/>
        <w:rPr>
          <w:rFonts w:ascii="Arial" w:hAnsi="Arial" w:cs="Arial"/>
        </w:rPr>
      </w:pPr>
      <w:r w:rsidRPr="00D27511">
        <w:rPr>
          <w:rFonts w:ascii="Arial" w:hAnsi="Arial" w:cs="Arial"/>
        </w:rPr>
        <w:t xml:space="preserve">Art 3º - </w:t>
      </w:r>
      <w:r w:rsidR="00094433" w:rsidRPr="00D27511">
        <w:rPr>
          <w:rFonts w:ascii="Arial" w:hAnsi="Arial" w:cs="Arial"/>
        </w:rPr>
        <w:t xml:space="preserve">Convocar os representantes da sociedade civil e do poder </w:t>
      </w:r>
      <w:r w:rsidR="001573F0" w:rsidRPr="00D27511">
        <w:rPr>
          <w:rFonts w:ascii="Arial" w:hAnsi="Arial" w:cs="Arial"/>
        </w:rPr>
        <w:t>público indicados</w:t>
      </w:r>
      <w:r w:rsidR="00094433" w:rsidRPr="00D27511">
        <w:rPr>
          <w:rFonts w:ascii="Arial" w:hAnsi="Arial" w:cs="Arial"/>
        </w:rPr>
        <w:t xml:space="preserve"> para participarem da eleição dos </w:t>
      </w:r>
      <w:r w:rsidR="00C272DB" w:rsidRPr="00D27511">
        <w:rPr>
          <w:rFonts w:ascii="Arial" w:hAnsi="Arial" w:cs="Arial"/>
        </w:rPr>
        <w:t xml:space="preserve">5 </w:t>
      </w:r>
      <w:r w:rsidR="00094433" w:rsidRPr="00D27511">
        <w:rPr>
          <w:rFonts w:ascii="Arial" w:hAnsi="Arial" w:cs="Arial"/>
        </w:rPr>
        <w:t xml:space="preserve">representantes </w:t>
      </w:r>
      <w:r w:rsidR="00C272DB" w:rsidRPr="00D27511">
        <w:rPr>
          <w:rFonts w:ascii="Arial" w:hAnsi="Arial" w:cs="Arial"/>
        </w:rPr>
        <w:t xml:space="preserve">titulares </w:t>
      </w:r>
      <w:r w:rsidR="00094433" w:rsidRPr="00D27511">
        <w:rPr>
          <w:rFonts w:ascii="Arial" w:hAnsi="Arial" w:cs="Arial"/>
        </w:rPr>
        <w:t xml:space="preserve">da sociedade civil </w:t>
      </w:r>
      <w:r w:rsidR="00C272DB" w:rsidRPr="00D27511">
        <w:rPr>
          <w:rFonts w:ascii="Arial" w:hAnsi="Arial" w:cs="Arial"/>
        </w:rPr>
        <w:t xml:space="preserve">e </w:t>
      </w:r>
      <w:r w:rsidR="00C272DB" w:rsidRPr="00D27511">
        <w:rPr>
          <w:rFonts w:ascii="Arial" w:hAnsi="Arial" w:cs="Arial"/>
        </w:rPr>
        <w:lastRenderedPageBreak/>
        <w:t xml:space="preserve">respectivos suplentes </w:t>
      </w:r>
      <w:r w:rsidR="00094433" w:rsidRPr="00D27511">
        <w:rPr>
          <w:rFonts w:ascii="Arial" w:hAnsi="Arial" w:cs="Arial"/>
        </w:rPr>
        <w:t xml:space="preserve">que irão compor </w:t>
      </w:r>
      <w:r w:rsidR="00C272DB" w:rsidRPr="00D27511">
        <w:rPr>
          <w:rFonts w:ascii="Arial" w:hAnsi="Arial" w:cs="Arial"/>
        </w:rPr>
        <w:t>o conselho para o mandato de 20</w:t>
      </w:r>
      <w:r w:rsidR="002E116B">
        <w:rPr>
          <w:rFonts w:ascii="Arial" w:hAnsi="Arial" w:cs="Arial"/>
        </w:rPr>
        <w:t>23</w:t>
      </w:r>
      <w:r w:rsidR="00C272DB" w:rsidRPr="00D27511">
        <w:rPr>
          <w:rFonts w:ascii="Arial" w:hAnsi="Arial" w:cs="Arial"/>
        </w:rPr>
        <w:t>-2</w:t>
      </w:r>
      <w:r w:rsidR="002E116B">
        <w:rPr>
          <w:rFonts w:ascii="Arial" w:hAnsi="Arial" w:cs="Arial"/>
        </w:rPr>
        <w:t>5</w:t>
      </w:r>
      <w:r w:rsidR="00C272DB" w:rsidRPr="00D27511">
        <w:rPr>
          <w:rFonts w:ascii="Arial" w:hAnsi="Arial" w:cs="Arial"/>
        </w:rPr>
        <w:t>, conforme preceitua o item II do Art</w:t>
      </w:r>
      <w:r w:rsidR="002C16A7">
        <w:rPr>
          <w:rFonts w:ascii="Arial" w:hAnsi="Arial" w:cs="Arial"/>
        </w:rPr>
        <w:t>.</w:t>
      </w:r>
      <w:r w:rsidR="00C272DB" w:rsidRPr="00D27511">
        <w:rPr>
          <w:rFonts w:ascii="Arial" w:hAnsi="Arial" w:cs="Arial"/>
        </w:rPr>
        <w:t xml:space="preserve"> 28 da Lei Complementar </w:t>
      </w:r>
      <w:r w:rsidR="006113A5" w:rsidRPr="00D27511">
        <w:rPr>
          <w:rFonts w:ascii="Arial" w:hAnsi="Arial" w:cs="Arial"/>
        </w:rPr>
        <w:t xml:space="preserve">nº </w:t>
      </w:r>
      <w:r w:rsidR="00C272DB" w:rsidRPr="00D27511">
        <w:rPr>
          <w:rFonts w:ascii="Arial" w:hAnsi="Arial" w:cs="Arial"/>
        </w:rPr>
        <w:t>150</w:t>
      </w:r>
      <w:r w:rsidR="006113A5" w:rsidRPr="00D27511">
        <w:rPr>
          <w:rFonts w:ascii="Arial" w:hAnsi="Arial" w:cs="Arial"/>
        </w:rPr>
        <w:t xml:space="preserve"> de </w:t>
      </w:r>
      <w:r w:rsidR="00C272DB" w:rsidRPr="00D27511">
        <w:rPr>
          <w:rFonts w:ascii="Arial" w:hAnsi="Arial" w:cs="Arial"/>
        </w:rPr>
        <w:t>jun2011;</w:t>
      </w:r>
    </w:p>
    <w:p w14:paraId="37449588" w14:textId="4C9E0F0B" w:rsidR="00C272DB" w:rsidRPr="00D27511" w:rsidRDefault="006113A5" w:rsidP="00D27511">
      <w:pPr>
        <w:spacing w:line="276" w:lineRule="auto"/>
        <w:ind w:firstLine="709"/>
        <w:rPr>
          <w:rFonts w:ascii="Arial" w:hAnsi="Arial" w:cs="Arial"/>
        </w:rPr>
      </w:pPr>
      <w:r w:rsidRPr="00D27511">
        <w:rPr>
          <w:rFonts w:ascii="Arial" w:hAnsi="Arial" w:cs="Arial"/>
        </w:rPr>
        <w:t>Art</w:t>
      </w:r>
      <w:r w:rsidR="001F5DB3">
        <w:rPr>
          <w:rFonts w:ascii="Arial" w:hAnsi="Arial" w:cs="Arial"/>
        </w:rPr>
        <w:t>.</w:t>
      </w:r>
      <w:r w:rsidRPr="00D27511">
        <w:rPr>
          <w:rFonts w:ascii="Arial" w:hAnsi="Arial" w:cs="Arial"/>
        </w:rPr>
        <w:t xml:space="preserve"> 4º - Estabelecer </w:t>
      </w:r>
      <w:r w:rsidR="0052124B" w:rsidRPr="00D27511">
        <w:rPr>
          <w:rFonts w:ascii="Arial" w:hAnsi="Arial" w:cs="Arial"/>
        </w:rPr>
        <w:t>a</w:t>
      </w:r>
      <w:r w:rsidRPr="00D27511">
        <w:rPr>
          <w:rFonts w:ascii="Arial" w:hAnsi="Arial" w:cs="Arial"/>
        </w:rPr>
        <w:t>s seguintes regras para organização da Assembleia Geral:</w:t>
      </w:r>
    </w:p>
    <w:p w14:paraId="37449589" w14:textId="77777777" w:rsidR="006113A5" w:rsidRDefault="006113A5" w:rsidP="007973A5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A assemb</w:t>
      </w:r>
      <w:r w:rsidR="00A87DBD">
        <w:rPr>
          <w:rFonts w:ascii="Arial" w:hAnsi="Arial" w:cs="Arial"/>
        </w:rPr>
        <w:t>l</w:t>
      </w:r>
      <w:r w:rsidRPr="00CC241A">
        <w:rPr>
          <w:rFonts w:ascii="Arial" w:hAnsi="Arial" w:cs="Arial"/>
        </w:rPr>
        <w:t>eia será aberta pelo presidente do CMDCA com a participação dos membros atuais</w:t>
      </w:r>
      <w:r w:rsidR="00DD53B2">
        <w:rPr>
          <w:rFonts w:ascii="Arial" w:hAnsi="Arial" w:cs="Arial"/>
        </w:rPr>
        <w:t xml:space="preserve"> do CMDCA</w:t>
      </w:r>
      <w:r w:rsidRPr="00CC241A">
        <w:rPr>
          <w:rFonts w:ascii="Arial" w:hAnsi="Arial" w:cs="Arial"/>
        </w:rPr>
        <w:t xml:space="preserve"> e dos indicados pelas entidades e órgãos públicos;</w:t>
      </w:r>
    </w:p>
    <w:p w14:paraId="3744958A" w14:textId="622DB8FC" w:rsidR="00CC241A" w:rsidRDefault="00CC241A" w:rsidP="007973A5">
      <w:pPr>
        <w:pStyle w:val="PargrafodaLista"/>
        <w:numPr>
          <w:ilvl w:val="0"/>
          <w:numId w:val="5"/>
        </w:numPr>
        <w:spacing w:line="276" w:lineRule="auto"/>
        <w:ind w:left="0" w:firstLine="1058"/>
        <w:rPr>
          <w:rFonts w:ascii="Arial" w:hAnsi="Arial" w:cs="Arial"/>
        </w:rPr>
      </w:pPr>
      <w:r>
        <w:rPr>
          <w:rFonts w:ascii="Arial" w:hAnsi="Arial" w:cs="Arial"/>
        </w:rPr>
        <w:t>As entidades com direito a participação no Conselho nos termos do item II do Art</w:t>
      </w:r>
      <w:r w:rsidR="007C1E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28 da lei complementar nº 150/2011, através dos representantes indicados, serão convidadas a se manifestarem quanto ao interesse de participar do Conselho e da eleição a ser realizada</w:t>
      </w:r>
      <w:r w:rsidR="00E82B02">
        <w:rPr>
          <w:rFonts w:ascii="Arial" w:hAnsi="Arial" w:cs="Arial"/>
        </w:rPr>
        <w:t>;</w:t>
      </w:r>
    </w:p>
    <w:p w14:paraId="3744958B" w14:textId="77777777" w:rsidR="00CC241A" w:rsidRPr="00FD3E0A" w:rsidRDefault="00E82B02" w:rsidP="00627F56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A comissão eleitoral organizará previamente a</w:t>
      </w:r>
      <w:r w:rsidR="002E4EF1">
        <w:rPr>
          <w:rFonts w:ascii="Arial" w:hAnsi="Arial" w:cs="Arial"/>
        </w:rPr>
        <w:t xml:space="preserve"> relação de entidades aptas a serem votadas</w:t>
      </w:r>
      <w:r>
        <w:rPr>
          <w:rFonts w:ascii="Arial" w:hAnsi="Arial" w:cs="Arial"/>
        </w:rPr>
        <w:t xml:space="preserve"> com os nomes das OSC inscritas no Conselho da Criança e do Adolescente e acrescentará os nomes das entidades que se apresentarem como candidatas nos termos do item b acima</w:t>
      </w:r>
      <w:r w:rsidR="00FD3E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caso não constem da lista</w:t>
      </w:r>
      <w:r w:rsidR="002E4EF1">
        <w:rPr>
          <w:rFonts w:ascii="Arial" w:hAnsi="Arial" w:cs="Arial"/>
        </w:rPr>
        <w:t xml:space="preserve"> e eliminando as que não enviarem representantes para a assembl</w:t>
      </w:r>
      <w:r w:rsidR="0064495D">
        <w:rPr>
          <w:rFonts w:ascii="Arial" w:hAnsi="Arial" w:cs="Arial"/>
        </w:rPr>
        <w:t>e</w:t>
      </w:r>
      <w:r w:rsidR="002E4EF1">
        <w:rPr>
          <w:rFonts w:ascii="Arial" w:hAnsi="Arial" w:cs="Arial"/>
        </w:rPr>
        <w:t>ia</w:t>
      </w:r>
      <w:r>
        <w:rPr>
          <w:rFonts w:ascii="Arial" w:hAnsi="Arial" w:cs="Arial"/>
          <w:i/>
          <w:sz w:val="18"/>
          <w:szCs w:val="18"/>
          <w:u w:val="single"/>
        </w:rPr>
        <w:t>;</w:t>
      </w:r>
    </w:p>
    <w:p w14:paraId="3744958C" w14:textId="77777777" w:rsidR="00FD3E0A" w:rsidRDefault="00FD3E0A" w:rsidP="00196AFB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 xml:space="preserve">A comissão eleitoral, através da secretaria dos conselhos, organizará lista de presença com nome da OSC, do representante indicado e assinaturas dos participantes. </w:t>
      </w:r>
    </w:p>
    <w:p w14:paraId="3744958D" w14:textId="77777777" w:rsidR="00FD3E0A" w:rsidRDefault="00FD3E0A" w:rsidP="00196AFB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A comissão eleitoral</w:t>
      </w:r>
      <w:r w:rsidR="00737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D53B2">
        <w:rPr>
          <w:rFonts w:ascii="Arial" w:hAnsi="Arial" w:cs="Arial"/>
        </w:rPr>
        <w:t xml:space="preserve">responsável pelo encaminhamento dos procedimentos durante a assembleia, </w:t>
      </w:r>
      <w:r>
        <w:rPr>
          <w:rFonts w:ascii="Arial" w:hAnsi="Arial" w:cs="Arial"/>
        </w:rPr>
        <w:t xml:space="preserve">nomeará </w:t>
      </w:r>
      <w:r w:rsidR="00DD53B2">
        <w:rPr>
          <w:rFonts w:ascii="Arial" w:hAnsi="Arial" w:cs="Arial"/>
        </w:rPr>
        <w:t xml:space="preserve">dentre seus membros </w:t>
      </w:r>
      <w:r>
        <w:rPr>
          <w:rFonts w:ascii="Arial" w:hAnsi="Arial" w:cs="Arial"/>
        </w:rPr>
        <w:t>um secretário para elaborar a ata da assembleia e um presidente para dirigir a votação;</w:t>
      </w:r>
    </w:p>
    <w:p w14:paraId="3744958E" w14:textId="77777777" w:rsidR="00FD3E0A" w:rsidRDefault="00235A99" w:rsidP="00196AFB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 xml:space="preserve">A cédula para votação será montada discriminando-se as entidades de acordo com </w:t>
      </w:r>
      <w:r w:rsidR="000B4910">
        <w:rPr>
          <w:rFonts w:ascii="Arial" w:hAnsi="Arial" w:cs="Arial"/>
        </w:rPr>
        <w:t xml:space="preserve">a representatividade </w:t>
      </w:r>
      <w:r>
        <w:rPr>
          <w:rFonts w:ascii="Arial" w:hAnsi="Arial" w:cs="Arial"/>
        </w:rPr>
        <w:t xml:space="preserve"> previst</w:t>
      </w:r>
      <w:r w:rsidR="000B49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</w:t>
      </w:r>
      <w:r w:rsidR="000B4910">
        <w:rPr>
          <w:rFonts w:ascii="Arial" w:hAnsi="Arial" w:cs="Arial"/>
        </w:rPr>
        <w:t>lei complementar 150/2011 (</w:t>
      </w:r>
      <w:r w:rsidR="000B4910" w:rsidRPr="00E82B02">
        <w:rPr>
          <w:rFonts w:ascii="Arial" w:hAnsi="Arial" w:cs="Arial"/>
          <w:i/>
          <w:sz w:val="18"/>
          <w:szCs w:val="18"/>
          <w:u w:val="single"/>
        </w:rPr>
        <w:t xml:space="preserve">1 </w:t>
      </w:r>
      <w:r w:rsidR="000B4910">
        <w:rPr>
          <w:rFonts w:ascii="Arial" w:hAnsi="Arial" w:cs="Arial"/>
          <w:i/>
          <w:sz w:val="18"/>
          <w:szCs w:val="18"/>
          <w:u w:val="single"/>
        </w:rPr>
        <w:t xml:space="preserve">representante de entidades assistenciais de atendimento à saúde da criança e do adolescente, 1 representante da Sub Secção da OAB de Avaré, 2 representantes de entidades assistenciais e de atendimento sócio educativo e de capacitação à criança e 1 </w:t>
      </w:r>
      <w:r w:rsidR="000B4910" w:rsidRPr="00E82B02">
        <w:rPr>
          <w:rFonts w:ascii="Arial" w:hAnsi="Arial" w:cs="Arial"/>
          <w:i/>
          <w:sz w:val="18"/>
          <w:szCs w:val="18"/>
          <w:u w:val="single"/>
        </w:rPr>
        <w:t>representante de clube de serviço, sociedade organizada ou religiosa)</w:t>
      </w:r>
      <w:r w:rsidR="000B4910">
        <w:rPr>
          <w:rFonts w:ascii="Arial" w:hAnsi="Arial" w:cs="Arial"/>
          <w:i/>
          <w:sz w:val="18"/>
          <w:szCs w:val="18"/>
          <w:u w:val="single"/>
        </w:rPr>
        <w:t xml:space="preserve">, </w:t>
      </w:r>
      <w:r w:rsidR="000B4910" w:rsidRPr="007C1E2D">
        <w:rPr>
          <w:rFonts w:ascii="Arial" w:hAnsi="Arial" w:cs="Arial"/>
          <w:iCs/>
        </w:rPr>
        <w:t>exceto a OAB por ser única na cidade</w:t>
      </w:r>
      <w:r w:rsidR="000B4910">
        <w:rPr>
          <w:rFonts w:ascii="Arial" w:hAnsi="Arial" w:cs="Arial"/>
          <w:i/>
          <w:sz w:val="18"/>
          <w:szCs w:val="18"/>
          <w:u w:val="single"/>
        </w:rPr>
        <w:t>;</w:t>
      </w:r>
      <w:r w:rsidR="000B4910">
        <w:rPr>
          <w:rFonts w:ascii="Arial" w:hAnsi="Arial" w:cs="Arial"/>
        </w:rPr>
        <w:t xml:space="preserve"> </w:t>
      </w:r>
    </w:p>
    <w:p w14:paraId="3744958F" w14:textId="24EC487E" w:rsidR="000B4910" w:rsidRDefault="000B4910" w:rsidP="00196AFB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 xml:space="preserve">Terão direito a voto os representantes indicados pelas entidades </w:t>
      </w:r>
      <w:r w:rsidR="002E4EF1">
        <w:rPr>
          <w:rFonts w:ascii="Arial" w:hAnsi="Arial" w:cs="Arial"/>
        </w:rPr>
        <w:t xml:space="preserve">e órgãos públicos </w:t>
      </w:r>
      <w:r w:rsidR="00FB2703">
        <w:rPr>
          <w:rFonts w:ascii="Arial" w:hAnsi="Arial" w:cs="Arial"/>
        </w:rPr>
        <w:t xml:space="preserve">para participarem da assembleia </w:t>
      </w:r>
      <w:r>
        <w:rPr>
          <w:rFonts w:ascii="Arial" w:hAnsi="Arial" w:cs="Arial"/>
        </w:rPr>
        <w:t xml:space="preserve">em resposta ao </w:t>
      </w:r>
      <w:r w:rsidR="001A4C87">
        <w:rPr>
          <w:rFonts w:ascii="Arial" w:hAnsi="Arial" w:cs="Arial"/>
        </w:rPr>
        <w:t>Ofício</w:t>
      </w:r>
      <w:r>
        <w:rPr>
          <w:rFonts w:ascii="Arial" w:hAnsi="Arial" w:cs="Arial"/>
        </w:rPr>
        <w:t xml:space="preserve"> 00</w:t>
      </w:r>
      <w:r w:rsidR="007C1E2D">
        <w:rPr>
          <w:rFonts w:ascii="Arial" w:hAnsi="Arial" w:cs="Arial"/>
        </w:rPr>
        <w:t>4 e 005</w:t>
      </w:r>
      <w:r w:rsidR="0078599E">
        <w:rPr>
          <w:rFonts w:ascii="Arial" w:hAnsi="Arial" w:cs="Arial"/>
        </w:rPr>
        <w:t>-</w:t>
      </w:r>
      <w:r>
        <w:rPr>
          <w:rFonts w:ascii="Arial" w:hAnsi="Arial" w:cs="Arial"/>
        </w:rPr>
        <w:t>/20</w:t>
      </w:r>
      <w:r w:rsidR="0078599E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– </w:t>
      </w:r>
      <w:r w:rsidR="002338B2">
        <w:rPr>
          <w:rFonts w:ascii="Arial" w:hAnsi="Arial" w:cs="Arial"/>
        </w:rPr>
        <w:t xml:space="preserve">CMDCA – </w:t>
      </w:r>
      <w:r>
        <w:rPr>
          <w:rFonts w:ascii="Arial" w:hAnsi="Arial" w:cs="Arial"/>
        </w:rPr>
        <w:t>Circular</w:t>
      </w:r>
      <w:r w:rsidR="00F25434">
        <w:rPr>
          <w:rFonts w:ascii="Arial" w:hAnsi="Arial" w:cs="Arial"/>
        </w:rPr>
        <w:t xml:space="preserve"> </w:t>
      </w:r>
      <w:r w:rsidR="00FB270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os conselheiros atuais do CMDCA</w:t>
      </w:r>
      <w:r w:rsidR="00F25434">
        <w:rPr>
          <w:rFonts w:ascii="Arial" w:hAnsi="Arial" w:cs="Arial"/>
        </w:rPr>
        <w:t>;</w:t>
      </w:r>
    </w:p>
    <w:p w14:paraId="37449590" w14:textId="4EB1BABF" w:rsidR="005A4016" w:rsidRDefault="0064495D" w:rsidP="00736B44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A4016">
        <w:rPr>
          <w:rFonts w:ascii="Arial" w:hAnsi="Arial" w:cs="Arial"/>
        </w:rPr>
        <w:t xml:space="preserve">s entidades </w:t>
      </w:r>
      <w:r>
        <w:rPr>
          <w:rFonts w:ascii="Arial" w:hAnsi="Arial" w:cs="Arial"/>
        </w:rPr>
        <w:t>que não são inscritas no Conselho da</w:t>
      </w:r>
      <w:r w:rsidR="009E0519">
        <w:rPr>
          <w:rFonts w:ascii="Arial" w:hAnsi="Arial" w:cs="Arial"/>
        </w:rPr>
        <w:t xml:space="preserve"> Criança e do adolescente </w:t>
      </w:r>
      <w:r>
        <w:rPr>
          <w:rFonts w:ascii="Arial" w:hAnsi="Arial" w:cs="Arial"/>
        </w:rPr>
        <w:t xml:space="preserve">só poderão ser votadas se houver </w:t>
      </w:r>
      <w:r w:rsidR="005A4016">
        <w:rPr>
          <w:rFonts w:ascii="Arial" w:hAnsi="Arial" w:cs="Arial"/>
        </w:rPr>
        <w:t>representantes presentes na assembleia;</w:t>
      </w:r>
    </w:p>
    <w:p w14:paraId="37449591" w14:textId="2A44F2A6" w:rsidR="00F25434" w:rsidRDefault="00F25434" w:rsidP="00736B44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Cada representante com direito a voto escolherá</w:t>
      </w:r>
      <w:r w:rsidR="000A3A7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entidade assistencia</w:t>
      </w:r>
      <w:r w:rsidR="00E24D5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de atendimento à Saúde da criança e do adolescente, </w:t>
      </w:r>
      <w:r w:rsidR="000A3A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FB2703">
        <w:rPr>
          <w:rFonts w:ascii="Arial" w:hAnsi="Arial" w:cs="Arial"/>
        </w:rPr>
        <w:t>entidades assistenciais</w:t>
      </w:r>
      <w:r>
        <w:rPr>
          <w:rFonts w:ascii="Arial" w:hAnsi="Arial" w:cs="Arial"/>
        </w:rPr>
        <w:t xml:space="preserve">, de atendimento </w:t>
      </w:r>
      <w:r w:rsidR="001A4C87">
        <w:rPr>
          <w:rFonts w:ascii="Arial" w:hAnsi="Arial" w:cs="Arial"/>
        </w:rPr>
        <w:t>socioeducativo</w:t>
      </w:r>
      <w:r>
        <w:rPr>
          <w:rFonts w:ascii="Arial" w:hAnsi="Arial" w:cs="Arial"/>
        </w:rPr>
        <w:t xml:space="preserve"> e de capacitação e </w:t>
      </w:r>
      <w:r w:rsidR="000A3A7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entidade representante de clube de serviço, sociedade organizada ou religiosa</w:t>
      </w:r>
      <w:r w:rsidR="00D27511">
        <w:rPr>
          <w:rFonts w:ascii="Arial" w:hAnsi="Arial" w:cs="Arial"/>
        </w:rPr>
        <w:t>, anotando na cédula de votação o nome da entidade em letra de forma</w:t>
      </w:r>
      <w:r>
        <w:rPr>
          <w:rFonts w:ascii="Arial" w:hAnsi="Arial" w:cs="Arial"/>
        </w:rPr>
        <w:t>;</w:t>
      </w:r>
    </w:p>
    <w:p w14:paraId="37449592" w14:textId="77777777" w:rsidR="00DD53B2" w:rsidRDefault="00DD53B2" w:rsidP="00736B44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 xml:space="preserve">Na apuração dos votos, a ser realizada pela comissão eleitoral, a </w:t>
      </w:r>
      <w:r w:rsidR="00FB2703">
        <w:rPr>
          <w:rFonts w:ascii="Arial" w:hAnsi="Arial" w:cs="Arial"/>
        </w:rPr>
        <w:t xml:space="preserve">pedido do presidente da comissão eleitoral, a </w:t>
      </w:r>
      <w:r>
        <w:rPr>
          <w:rFonts w:ascii="Arial" w:hAnsi="Arial" w:cs="Arial"/>
        </w:rPr>
        <w:t>assembleia elegerá 2 participantes para acompanhar o trabalho;</w:t>
      </w:r>
    </w:p>
    <w:p w14:paraId="37449593" w14:textId="2614E5E2" w:rsidR="00DD53B2" w:rsidRDefault="00DD53B2" w:rsidP="00736B44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Após a contagem dos votos</w:t>
      </w:r>
      <w:r w:rsidR="00A02B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feito de acordo com </w:t>
      </w:r>
      <w:r w:rsidR="00FB2703">
        <w:rPr>
          <w:rFonts w:ascii="Arial" w:hAnsi="Arial" w:cs="Arial"/>
        </w:rPr>
        <w:t xml:space="preserve">a </w:t>
      </w:r>
      <w:r w:rsidR="00A02B06">
        <w:rPr>
          <w:rFonts w:ascii="Arial" w:hAnsi="Arial" w:cs="Arial"/>
        </w:rPr>
        <w:t xml:space="preserve">votação </w:t>
      </w:r>
      <w:r w:rsidR="00FB2703">
        <w:rPr>
          <w:rFonts w:ascii="Arial" w:hAnsi="Arial" w:cs="Arial"/>
        </w:rPr>
        <w:t>indicada na letra h acima</w:t>
      </w:r>
      <w:r w:rsidR="00A02B06">
        <w:rPr>
          <w:rFonts w:ascii="Arial" w:hAnsi="Arial" w:cs="Arial"/>
        </w:rPr>
        <w:t>,</w:t>
      </w:r>
      <w:r w:rsidR="00FB2703">
        <w:rPr>
          <w:rFonts w:ascii="Arial" w:hAnsi="Arial" w:cs="Arial"/>
        </w:rPr>
        <w:t xml:space="preserve"> serão nomeadas as 2 </w:t>
      </w:r>
      <w:r w:rsidR="00A02B06">
        <w:rPr>
          <w:rFonts w:ascii="Arial" w:hAnsi="Arial" w:cs="Arial"/>
        </w:rPr>
        <w:t>(duas)</w:t>
      </w:r>
      <w:r w:rsidR="00FB2703">
        <w:rPr>
          <w:rFonts w:ascii="Arial" w:hAnsi="Arial" w:cs="Arial"/>
        </w:rPr>
        <w:t xml:space="preserve"> mais votadas para representar a Entidade de </w:t>
      </w:r>
      <w:r w:rsidR="00FB2703">
        <w:rPr>
          <w:rFonts w:ascii="Arial" w:hAnsi="Arial" w:cs="Arial"/>
        </w:rPr>
        <w:lastRenderedPageBreak/>
        <w:t>atendimento à saúde da Criança e do Adolescente</w:t>
      </w:r>
      <w:r w:rsidR="00A02B06">
        <w:rPr>
          <w:rFonts w:ascii="Arial" w:hAnsi="Arial" w:cs="Arial"/>
        </w:rPr>
        <w:t>,</w:t>
      </w:r>
      <w:r w:rsidR="00FB2703">
        <w:rPr>
          <w:rFonts w:ascii="Arial" w:hAnsi="Arial" w:cs="Arial"/>
        </w:rPr>
        <w:t xml:space="preserve"> </w:t>
      </w:r>
      <w:r w:rsidR="00A02B06">
        <w:rPr>
          <w:rFonts w:ascii="Arial" w:hAnsi="Arial" w:cs="Arial"/>
        </w:rPr>
        <w:t xml:space="preserve">as </w:t>
      </w:r>
      <w:r w:rsidR="00FB2703">
        <w:rPr>
          <w:rFonts w:ascii="Arial" w:hAnsi="Arial" w:cs="Arial"/>
        </w:rPr>
        <w:t xml:space="preserve">4 </w:t>
      </w:r>
      <w:r w:rsidR="00A02B06">
        <w:rPr>
          <w:rFonts w:ascii="Arial" w:hAnsi="Arial" w:cs="Arial"/>
        </w:rPr>
        <w:t>(quatro)</w:t>
      </w:r>
      <w:r w:rsidR="00FB2703">
        <w:rPr>
          <w:rFonts w:ascii="Arial" w:hAnsi="Arial" w:cs="Arial"/>
        </w:rPr>
        <w:t xml:space="preserve"> mais votadas para</w:t>
      </w:r>
      <w:r w:rsidR="00A02B06">
        <w:rPr>
          <w:rFonts w:ascii="Arial" w:hAnsi="Arial" w:cs="Arial"/>
        </w:rPr>
        <w:t xml:space="preserve"> representar entidades assistenciais e de atendimento </w:t>
      </w:r>
      <w:r w:rsidR="009860CC">
        <w:rPr>
          <w:rFonts w:ascii="Arial" w:hAnsi="Arial" w:cs="Arial"/>
        </w:rPr>
        <w:t>socioeducativo</w:t>
      </w:r>
      <w:r w:rsidR="00A02B06">
        <w:rPr>
          <w:rFonts w:ascii="Arial" w:hAnsi="Arial" w:cs="Arial"/>
        </w:rPr>
        <w:t xml:space="preserve"> e de capacitação da criança e do adolescente</w:t>
      </w:r>
      <w:r w:rsidR="00FB2703">
        <w:rPr>
          <w:rFonts w:ascii="Arial" w:hAnsi="Arial" w:cs="Arial"/>
        </w:rPr>
        <w:t xml:space="preserve"> </w:t>
      </w:r>
      <w:r w:rsidR="00A02B06">
        <w:rPr>
          <w:rFonts w:ascii="Arial" w:hAnsi="Arial" w:cs="Arial"/>
        </w:rPr>
        <w:t>e as 2 (duas) mais votadas para representar as entidades de clube de serviço, sociedade organizada ou religiosa. As entidades com maior número de votos, em cada representação acima especificada, indicarão representantes titulares e as com menor número de votos indicarão representantes suplentes para compor a diretoria do CMDCA para a gestão 20</w:t>
      </w:r>
      <w:r w:rsidR="009860CC">
        <w:rPr>
          <w:rFonts w:ascii="Arial" w:hAnsi="Arial" w:cs="Arial"/>
        </w:rPr>
        <w:t>23</w:t>
      </w:r>
      <w:r w:rsidR="00A02B06">
        <w:rPr>
          <w:rFonts w:ascii="Arial" w:hAnsi="Arial" w:cs="Arial"/>
        </w:rPr>
        <w:t>-2</w:t>
      </w:r>
      <w:r w:rsidR="009860CC">
        <w:rPr>
          <w:rFonts w:ascii="Arial" w:hAnsi="Arial" w:cs="Arial"/>
        </w:rPr>
        <w:t>5</w:t>
      </w:r>
      <w:r w:rsidR="00A02B06">
        <w:rPr>
          <w:rFonts w:ascii="Arial" w:hAnsi="Arial" w:cs="Arial"/>
        </w:rPr>
        <w:t>.</w:t>
      </w:r>
      <w:r w:rsidR="00DF092C">
        <w:rPr>
          <w:rFonts w:ascii="Arial" w:hAnsi="Arial" w:cs="Arial"/>
        </w:rPr>
        <w:t xml:space="preserve"> </w:t>
      </w:r>
    </w:p>
    <w:p w14:paraId="37449594" w14:textId="77777777" w:rsidR="00EB7ED8" w:rsidRDefault="00EB7ED8" w:rsidP="00EF3B63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No caso de empate na apuração dos votos a entidade com maior tempo de inscrição no Conselho</w:t>
      </w:r>
      <w:r w:rsidR="008A33E6">
        <w:rPr>
          <w:rFonts w:ascii="Arial" w:hAnsi="Arial" w:cs="Arial"/>
        </w:rPr>
        <w:t xml:space="preserve"> Municipal da Criança e do Adolescente </w:t>
      </w:r>
      <w:r>
        <w:rPr>
          <w:rFonts w:ascii="Arial" w:hAnsi="Arial" w:cs="Arial"/>
        </w:rPr>
        <w:t>será considerada eleita.</w:t>
      </w:r>
    </w:p>
    <w:p w14:paraId="37449595" w14:textId="263A5B4C" w:rsidR="00A02B06" w:rsidRDefault="00737B17" w:rsidP="00EF3B63">
      <w:pPr>
        <w:pStyle w:val="PargrafodaLista"/>
        <w:numPr>
          <w:ilvl w:val="0"/>
          <w:numId w:val="5"/>
        </w:numPr>
        <w:spacing w:line="276" w:lineRule="auto"/>
        <w:ind w:left="0" w:firstLine="1069"/>
        <w:rPr>
          <w:rFonts w:ascii="Arial" w:hAnsi="Arial" w:cs="Arial"/>
        </w:rPr>
      </w:pPr>
      <w:r>
        <w:rPr>
          <w:rFonts w:ascii="Arial" w:hAnsi="Arial" w:cs="Arial"/>
        </w:rPr>
        <w:t>Finalizando</w:t>
      </w:r>
      <w:r w:rsidR="00167579">
        <w:rPr>
          <w:rFonts w:ascii="Arial" w:hAnsi="Arial" w:cs="Arial"/>
        </w:rPr>
        <w:t xml:space="preserve"> o trabalho a comissão eleitoral anunciará o resultado da eleição e concluirá a ata da assembleia encaminhando-a ao presidente do CMDCA</w:t>
      </w:r>
      <w:r w:rsidR="001F5DB3">
        <w:rPr>
          <w:rFonts w:ascii="Arial" w:hAnsi="Arial" w:cs="Arial"/>
        </w:rPr>
        <w:t>, encerrando-se a reunião em seguida.</w:t>
      </w:r>
    </w:p>
    <w:p w14:paraId="37449596" w14:textId="01482ED1" w:rsidR="00167579" w:rsidRPr="001F5DB3" w:rsidRDefault="001F5DB3" w:rsidP="001F5DB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Art. 5º </w:t>
      </w:r>
      <w:r w:rsidR="00167579" w:rsidRPr="001F5DB3">
        <w:rPr>
          <w:rFonts w:ascii="Arial" w:hAnsi="Arial" w:cs="Arial"/>
        </w:rPr>
        <w:t>O presidente do CMDCA</w:t>
      </w:r>
      <w:r>
        <w:rPr>
          <w:rFonts w:ascii="Arial" w:hAnsi="Arial" w:cs="Arial"/>
        </w:rPr>
        <w:t xml:space="preserve">, após receber o resultado da eleição </w:t>
      </w:r>
      <w:r w:rsidR="00167579" w:rsidRPr="001F5DB3">
        <w:rPr>
          <w:rFonts w:ascii="Arial" w:hAnsi="Arial" w:cs="Arial"/>
        </w:rPr>
        <w:t>convocará e marcará data da primeira reunião do Conselho Municipal da Criança e do Adolescente para a gestão 20</w:t>
      </w:r>
      <w:r w:rsidR="00666B8D" w:rsidRPr="001F5DB3">
        <w:rPr>
          <w:rFonts w:ascii="Arial" w:hAnsi="Arial" w:cs="Arial"/>
        </w:rPr>
        <w:t>23</w:t>
      </w:r>
      <w:r w:rsidR="00167579" w:rsidRPr="001F5DB3">
        <w:rPr>
          <w:rFonts w:ascii="Arial" w:hAnsi="Arial" w:cs="Arial"/>
        </w:rPr>
        <w:t>-2</w:t>
      </w:r>
      <w:r w:rsidR="00666B8D" w:rsidRPr="001F5DB3">
        <w:rPr>
          <w:rFonts w:ascii="Arial" w:hAnsi="Arial" w:cs="Arial"/>
        </w:rPr>
        <w:t>5</w:t>
      </w:r>
      <w:r w:rsidR="00737B17" w:rsidRPr="001F5DB3">
        <w:rPr>
          <w:rFonts w:ascii="Arial" w:hAnsi="Arial" w:cs="Arial"/>
        </w:rPr>
        <w:t xml:space="preserve">, solicitando aos secretários de Assistência, Cultura, Educação, Esportes e Saúde </w:t>
      </w:r>
      <w:r w:rsidRPr="001F5DB3">
        <w:rPr>
          <w:rFonts w:ascii="Arial" w:hAnsi="Arial" w:cs="Arial"/>
        </w:rPr>
        <w:t>e das entidades do setor privado</w:t>
      </w:r>
      <w:r>
        <w:rPr>
          <w:rFonts w:ascii="Arial" w:hAnsi="Arial" w:cs="Arial"/>
        </w:rPr>
        <w:t>,</w:t>
      </w:r>
      <w:r w:rsidRPr="001F5DB3">
        <w:rPr>
          <w:rFonts w:ascii="Arial" w:hAnsi="Arial" w:cs="Arial"/>
        </w:rPr>
        <w:t xml:space="preserve"> conforme resultado da eleição realizada</w:t>
      </w:r>
      <w:r>
        <w:rPr>
          <w:rFonts w:ascii="Arial" w:hAnsi="Arial" w:cs="Arial"/>
        </w:rPr>
        <w:t>,</w:t>
      </w:r>
      <w:r w:rsidRPr="001F5DB3">
        <w:rPr>
          <w:rFonts w:ascii="Arial" w:hAnsi="Arial" w:cs="Arial"/>
        </w:rPr>
        <w:t xml:space="preserve"> </w:t>
      </w:r>
      <w:r w:rsidR="00737B17" w:rsidRPr="001F5DB3">
        <w:rPr>
          <w:rFonts w:ascii="Arial" w:hAnsi="Arial" w:cs="Arial"/>
        </w:rPr>
        <w:t xml:space="preserve">os nomes dos representantes titulares e suplentes </w:t>
      </w:r>
      <w:r>
        <w:rPr>
          <w:rFonts w:ascii="Arial" w:hAnsi="Arial" w:cs="Arial"/>
        </w:rPr>
        <w:t>para a nova gestão</w:t>
      </w:r>
      <w:r w:rsidR="00545C01" w:rsidRPr="001F5DB3">
        <w:rPr>
          <w:rFonts w:ascii="Arial" w:hAnsi="Arial" w:cs="Arial"/>
        </w:rPr>
        <w:t>, .</w:t>
      </w:r>
    </w:p>
    <w:p w14:paraId="37449597" w14:textId="77777777" w:rsidR="008A2F66" w:rsidRDefault="008A2F66" w:rsidP="00545C0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7449598" w14:textId="67C3BFC3" w:rsidR="00714F5F" w:rsidRDefault="00714F5F" w:rsidP="00545C01">
      <w:pPr>
        <w:spacing w:line="360" w:lineRule="auto"/>
        <w:jc w:val="center"/>
      </w:pPr>
      <w:r>
        <w:rPr>
          <w:rFonts w:ascii="Arial" w:hAnsi="Arial" w:cs="Arial"/>
          <w:b/>
          <w:bCs/>
        </w:rPr>
        <w:t xml:space="preserve">Estância Turística de Avaré, aos </w:t>
      </w:r>
      <w:r w:rsidR="00D4599F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 de </w:t>
      </w:r>
      <w:r w:rsidR="007455DD">
        <w:rPr>
          <w:rFonts w:ascii="Arial" w:hAnsi="Arial" w:cs="Arial"/>
          <w:b/>
          <w:bCs/>
        </w:rPr>
        <w:t>janeiro</w:t>
      </w:r>
      <w:r>
        <w:rPr>
          <w:rFonts w:ascii="Arial" w:hAnsi="Arial" w:cs="Arial"/>
          <w:b/>
          <w:bCs/>
        </w:rPr>
        <w:t xml:space="preserve"> de 20</w:t>
      </w:r>
      <w:r w:rsidR="003B7FCD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.</w:t>
      </w:r>
    </w:p>
    <w:p w14:paraId="37449599" w14:textId="77777777" w:rsidR="00545C01" w:rsidRDefault="00545C01">
      <w:pPr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7F26810" w14:textId="0215EF0D" w:rsidR="006646FC" w:rsidRDefault="006646FC">
      <w:pPr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inline distT="0" distB="0" distL="0" distR="0" wp14:anchorId="1E806C50" wp14:editId="16C9B76F">
            <wp:extent cx="2105025" cy="704850"/>
            <wp:effectExtent l="0" t="0" r="9525" b="0"/>
            <wp:docPr id="5" name="Imagem 5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, Cart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959A" w14:textId="77777777" w:rsidR="000F30E6" w:rsidRDefault="000F30E6">
      <w:pPr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744959B" w14:textId="5EDDD585" w:rsidR="00714F5F" w:rsidRPr="00545C01" w:rsidRDefault="003B7F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Alexandra P. Aires Homem de Mello</w:t>
      </w:r>
    </w:p>
    <w:p w14:paraId="3744959C" w14:textId="77777777" w:rsidR="00714F5F" w:rsidRPr="00545C01" w:rsidRDefault="00714F5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C01">
        <w:rPr>
          <w:rFonts w:ascii="Arial" w:hAnsi="Arial" w:cs="Arial"/>
          <w:b/>
          <w:bCs/>
          <w:sz w:val="20"/>
          <w:szCs w:val="20"/>
        </w:rPr>
        <w:t>Presidente do CMDCA</w:t>
      </w:r>
    </w:p>
    <w:p w14:paraId="3744959D" w14:textId="490B7760" w:rsidR="008D7422" w:rsidRDefault="008D742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C01">
        <w:rPr>
          <w:rFonts w:ascii="Arial" w:hAnsi="Arial" w:cs="Arial"/>
          <w:b/>
          <w:bCs/>
          <w:sz w:val="20"/>
          <w:szCs w:val="20"/>
        </w:rPr>
        <w:t>Gestão 20</w:t>
      </w:r>
      <w:r w:rsidR="003B7FCD">
        <w:rPr>
          <w:rFonts w:ascii="Arial" w:hAnsi="Arial" w:cs="Arial"/>
          <w:b/>
          <w:bCs/>
          <w:sz w:val="20"/>
          <w:szCs w:val="20"/>
        </w:rPr>
        <w:t>2</w:t>
      </w:r>
      <w:r w:rsidRPr="00545C01">
        <w:rPr>
          <w:rFonts w:ascii="Arial" w:hAnsi="Arial" w:cs="Arial"/>
          <w:b/>
          <w:bCs/>
          <w:sz w:val="20"/>
          <w:szCs w:val="20"/>
        </w:rPr>
        <w:t>1-</w:t>
      </w:r>
      <w:r w:rsidR="003B7FCD">
        <w:rPr>
          <w:rFonts w:ascii="Arial" w:hAnsi="Arial" w:cs="Arial"/>
          <w:b/>
          <w:bCs/>
          <w:sz w:val="20"/>
          <w:szCs w:val="20"/>
        </w:rPr>
        <w:t>23</w:t>
      </w:r>
    </w:p>
    <w:p w14:paraId="3744959E" w14:textId="77777777" w:rsidR="00D27511" w:rsidRDefault="00D275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4959F" w14:textId="77777777" w:rsidR="00D27511" w:rsidRDefault="00D275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495A8" w14:textId="77777777" w:rsidR="00D27511" w:rsidRDefault="00D275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495E3" w14:textId="0D68CDA1" w:rsidR="0095030E" w:rsidRDefault="00BE6994" w:rsidP="00BE6994">
      <w:pPr>
        <w:pStyle w:val="Corpodetexto"/>
        <w:spacing w:after="0" w:line="360" w:lineRule="auto"/>
      </w:pPr>
      <w:bookmarkStart w:id="0" w:name="_Hlk1583285"/>
      <w:r>
        <w:tab/>
      </w:r>
      <w:r>
        <w:tab/>
      </w:r>
      <w:bookmarkEnd w:id="0"/>
    </w:p>
    <w:sectPr w:rsidR="0095030E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C2CA" w14:textId="77777777" w:rsidR="00C376A5" w:rsidRDefault="00C376A5">
      <w:r>
        <w:separator/>
      </w:r>
    </w:p>
  </w:endnote>
  <w:endnote w:type="continuationSeparator" w:id="0">
    <w:p w14:paraId="47006DB3" w14:textId="77777777" w:rsidR="00C376A5" w:rsidRDefault="00C376A5">
      <w:r>
        <w:continuationSeparator/>
      </w:r>
    </w:p>
  </w:endnote>
  <w:endnote w:type="continuationNotice" w:id="1">
    <w:p w14:paraId="41E2254F" w14:textId="77777777" w:rsidR="00C376A5" w:rsidRDefault="00C37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5F1" w14:textId="77777777"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14:paraId="374495F2" w14:textId="5BA4A693" w:rsidR="00714F5F" w:rsidRDefault="00557A44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Praça Pref Romeu Bretas</w:t>
    </w:r>
    <w:r w:rsidR="00714F5F">
      <w:rPr>
        <w:rFonts w:ascii="Calibri" w:hAnsi="Calibri" w:cs="Calibri"/>
        <w:sz w:val="18"/>
        <w:szCs w:val="18"/>
      </w:rPr>
      <w:t xml:space="preserve">, </w:t>
    </w:r>
    <w:r>
      <w:rPr>
        <w:rFonts w:ascii="Calibri" w:hAnsi="Calibri" w:cs="Calibri"/>
        <w:sz w:val="18"/>
        <w:szCs w:val="18"/>
      </w:rPr>
      <w:t>s/</w:t>
    </w:r>
    <w:r w:rsidR="00714F5F">
      <w:rPr>
        <w:rFonts w:ascii="Calibri" w:hAnsi="Calibri" w:cs="Calibri"/>
        <w:sz w:val="18"/>
        <w:szCs w:val="18"/>
      </w:rPr>
      <w:t xml:space="preserve">nº  – </w:t>
    </w:r>
    <w:r w:rsidR="00573039">
      <w:rPr>
        <w:rFonts w:ascii="Calibri" w:hAnsi="Calibri" w:cs="Calibri"/>
        <w:sz w:val="18"/>
        <w:szCs w:val="18"/>
      </w:rPr>
      <w:t xml:space="preserve"> Concha Acústica – </w:t>
    </w:r>
    <w:r w:rsidR="00714F5F">
      <w:rPr>
        <w:rFonts w:ascii="Calibri" w:hAnsi="Calibri" w:cs="Calibri"/>
        <w:sz w:val="18"/>
        <w:szCs w:val="18"/>
      </w:rPr>
      <w:t xml:space="preserve">Centro – Avaré/SP – Cep: 18701-050 – Telefone: (014) </w:t>
    </w:r>
    <w:r w:rsidR="00573039">
      <w:rPr>
        <w:rFonts w:ascii="Calibri" w:hAnsi="Calibri" w:cs="Calibri"/>
        <w:sz w:val="18"/>
        <w:szCs w:val="18"/>
      </w:rPr>
      <w:t>98155</w:t>
    </w:r>
    <w:r w:rsidR="00714F5F">
      <w:rPr>
        <w:rFonts w:ascii="Calibri" w:hAnsi="Calibri" w:cs="Calibri"/>
        <w:sz w:val="18"/>
        <w:szCs w:val="18"/>
      </w:rPr>
      <w:t>-</w:t>
    </w:r>
    <w:r w:rsidR="00573039">
      <w:rPr>
        <w:rFonts w:ascii="Calibri" w:hAnsi="Calibri" w:cs="Calibri"/>
        <w:sz w:val="18"/>
        <w:szCs w:val="18"/>
      </w:rPr>
      <w:t>2248</w:t>
    </w:r>
    <w:r w:rsidR="00714F5F">
      <w:rPr>
        <w:rFonts w:ascii="Calibri" w:hAnsi="Calibri" w:cs="Calibri"/>
        <w:sz w:val="18"/>
        <w:szCs w:val="18"/>
      </w:rPr>
      <w:t>.</w:t>
    </w:r>
  </w:p>
  <w:p w14:paraId="374495F4" w14:textId="0C7CDCD2" w:rsidR="00714F5F" w:rsidRDefault="00DE317E">
    <w:pPr>
      <w:pStyle w:val="Rodap"/>
      <w:jc w:val="center"/>
    </w:pPr>
    <w:r>
      <w:rPr>
        <w:rFonts w:ascii="Calibri" w:hAnsi="Calibri" w:cs="Calibri"/>
        <w:sz w:val="18"/>
        <w:szCs w:val="18"/>
      </w:rPr>
      <w:t xml:space="preserve">                                                                                        e</w:t>
    </w:r>
    <w:r w:rsidR="00714F5F">
      <w:rPr>
        <w:rFonts w:ascii="Calibri" w:hAnsi="Calibri" w:cs="Calibri"/>
        <w:sz w:val="18"/>
        <w:szCs w:val="18"/>
      </w:rPr>
      <w:t xml:space="preserve">-mail: </w:t>
    </w:r>
    <w:hyperlink r:id="rId1" w:history="1">
      <w:r w:rsidRPr="00AA755F">
        <w:rPr>
          <w:rStyle w:val="Hyperlink"/>
          <w:rFonts w:ascii="Calibri" w:hAnsi="Calibri" w:cs="Calibri"/>
          <w:sz w:val="18"/>
          <w:szCs w:val="18"/>
        </w:rPr>
        <w:t>cmdca@avare.sp.gov..br</w:t>
      </w:r>
    </w:hyperlink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                                                    </w:t>
    </w:r>
    <w:r w:rsidR="00714F5F"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 w:rsidR="00714F5F"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 w:rsidR="00714F5F"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 w:rsidR="00714F5F"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 w:rsidR="00714F5F"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36A6" w14:textId="77777777" w:rsidR="00C376A5" w:rsidRDefault="00C376A5">
      <w:r>
        <w:separator/>
      </w:r>
    </w:p>
  </w:footnote>
  <w:footnote w:type="continuationSeparator" w:id="0">
    <w:p w14:paraId="2B7998AA" w14:textId="77777777" w:rsidR="00C376A5" w:rsidRDefault="00C376A5">
      <w:r>
        <w:continuationSeparator/>
      </w:r>
    </w:p>
  </w:footnote>
  <w:footnote w:type="continuationNotice" w:id="1">
    <w:p w14:paraId="7779E51B" w14:textId="77777777" w:rsidR="00C376A5" w:rsidRDefault="00C37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5EB" w14:textId="77777777" w:rsidR="00714F5F" w:rsidRDefault="00D05554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4495F5" wp14:editId="374495F6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495FC" w14:textId="77777777" w:rsidR="00385D54" w:rsidRDefault="00D055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4495FD" wp14:editId="374495FE">
                                <wp:extent cx="1812925" cy="453390"/>
                                <wp:effectExtent l="0" t="0" r="0" b="0"/>
                                <wp:docPr id="2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2925" cy="453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495F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" strokecolor="white">
              <v:textbox>
                <w:txbxContent>
                  <w:p w14:paraId="374495FC" w14:textId="77777777" w:rsidR="00385D54" w:rsidRDefault="00D05554">
                    <w:r>
                      <w:rPr>
                        <w:noProof/>
                      </w:rPr>
                      <w:drawing>
                        <wp:inline distT="0" distB="0" distL="0" distR="0" wp14:anchorId="374495FD" wp14:editId="374495FE">
                          <wp:extent cx="1812925" cy="453390"/>
                          <wp:effectExtent l="0" t="0" r="0" b="0"/>
                          <wp:docPr id="2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2925" cy="453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Calibri" w:hAnsi="Calibri" w:cs="Calibri"/>
        <w:b/>
        <w:bCs/>
        <w:sz w:val="22"/>
        <w:szCs w:val="22"/>
      </w:rPr>
      <w:object w:dxaOrig="1440" w:dyaOrig="1440" w14:anchorId="37449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2" o:title=""/>
          <w10:wrap type="tight"/>
        </v:shape>
        <o:OLEObject Type="Embed" ProgID="Word.Picture.8" ShapeID="_x0000_s1025" DrawAspect="Content" ObjectID="_1736157973" r:id="rId3"/>
      </w:object>
    </w:r>
    <w:r w:rsidR="00385D54">
      <w:rPr>
        <w:rFonts w:ascii="Calibri" w:hAnsi="Calibri"/>
        <w:b/>
        <w:bCs/>
        <w:sz w:val="22"/>
        <w:szCs w:val="22"/>
      </w:rPr>
      <w:t xml:space="preserve">   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14:paraId="374495EC" w14:textId="77777777"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14:paraId="374495ED" w14:textId="77777777"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14:paraId="374495EE" w14:textId="77777777"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14:paraId="374495EF" w14:textId="094C7EFC"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</w:t>
    </w:r>
    <w:r w:rsidR="002646B1">
      <w:rPr>
        <w:rFonts w:ascii="Calibri" w:hAnsi="Calibri" w:cs="Calibri"/>
        <w:sz w:val="18"/>
        <w:szCs w:val="18"/>
      </w:rPr>
      <w:t>7.0</w:t>
    </w:r>
    <w:r w:rsidR="00773991">
      <w:rPr>
        <w:rFonts w:ascii="Calibri" w:hAnsi="Calibri" w:cs="Calibri"/>
        <w:sz w:val="18"/>
        <w:szCs w:val="18"/>
      </w:rPr>
      <w:t>33</w:t>
    </w:r>
    <w:r w:rsidR="00C232E5">
      <w:rPr>
        <w:rFonts w:ascii="Calibri" w:hAnsi="Calibri" w:cs="Calibri"/>
        <w:sz w:val="18"/>
        <w:szCs w:val="18"/>
      </w:rPr>
      <w:t>/</w:t>
    </w:r>
    <w:r w:rsidR="002646B1">
      <w:rPr>
        <w:rFonts w:ascii="Calibri" w:hAnsi="Calibri" w:cs="Calibri"/>
        <w:sz w:val="18"/>
        <w:szCs w:val="18"/>
      </w:rPr>
      <w:t>20/10</w:t>
    </w:r>
    <w:r w:rsidR="00773991">
      <w:rPr>
        <w:rFonts w:ascii="Calibri" w:hAnsi="Calibri" w:cs="Calibri"/>
        <w:sz w:val="18"/>
        <w:szCs w:val="18"/>
      </w:rPr>
      <w:t>/</w:t>
    </w:r>
    <w:r w:rsidR="002646B1">
      <w:rPr>
        <w:rFonts w:ascii="Calibri" w:hAnsi="Calibri" w:cs="Calibri"/>
        <w:sz w:val="18"/>
        <w:szCs w:val="18"/>
      </w:rPr>
      <w:t>22</w:t>
    </w:r>
  </w:p>
  <w:p w14:paraId="374495F0" w14:textId="77777777"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89246E"/>
    <w:multiLevelType w:val="hybridMultilevel"/>
    <w:tmpl w:val="4962C966"/>
    <w:lvl w:ilvl="0" w:tplc="6E3682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16AF9"/>
    <w:multiLevelType w:val="hybridMultilevel"/>
    <w:tmpl w:val="7DAA4BE2"/>
    <w:lvl w:ilvl="0" w:tplc="B2502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E595F"/>
    <w:multiLevelType w:val="hybridMultilevel"/>
    <w:tmpl w:val="D1ECC8AC"/>
    <w:lvl w:ilvl="0" w:tplc="74ECED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8431EF"/>
    <w:multiLevelType w:val="hybridMultilevel"/>
    <w:tmpl w:val="5C00EB30"/>
    <w:lvl w:ilvl="0" w:tplc="6B0663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742184"/>
    <w:multiLevelType w:val="hybridMultilevel"/>
    <w:tmpl w:val="6F3EFCF2"/>
    <w:lvl w:ilvl="0" w:tplc="6160F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D15F4"/>
    <w:multiLevelType w:val="hybridMultilevel"/>
    <w:tmpl w:val="C72A4CA6"/>
    <w:lvl w:ilvl="0" w:tplc="904C44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A4422A"/>
    <w:multiLevelType w:val="hybridMultilevel"/>
    <w:tmpl w:val="EC40E902"/>
    <w:lvl w:ilvl="0" w:tplc="291A4E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4C2341"/>
    <w:multiLevelType w:val="hybridMultilevel"/>
    <w:tmpl w:val="8ED86E96"/>
    <w:lvl w:ilvl="0" w:tplc="CF0E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925FF8"/>
    <w:multiLevelType w:val="hybridMultilevel"/>
    <w:tmpl w:val="1546A5FC"/>
    <w:lvl w:ilvl="0" w:tplc="060657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F60C50"/>
    <w:multiLevelType w:val="hybridMultilevel"/>
    <w:tmpl w:val="8A520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151"/>
    <w:multiLevelType w:val="hybridMultilevel"/>
    <w:tmpl w:val="662AF3EC"/>
    <w:lvl w:ilvl="0" w:tplc="FA261C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C760F1"/>
    <w:multiLevelType w:val="hybridMultilevel"/>
    <w:tmpl w:val="C96CB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5B5F"/>
    <w:multiLevelType w:val="hybridMultilevel"/>
    <w:tmpl w:val="769A5BBA"/>
    <w:lvl w:ilvl="0" w:tplc="DF1266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D87EC1"/>
    <w:multiLevelType w:val="hybridMultilevel"/>
    <w:tmpl w:val="96F485C6"/>
    <w:lvl w:ilvl="0" w:tplc="47D05A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02000C"/>
    <w:multiLevelType w:val="hybridMultilevel"/>
    <w:tmpl w:val="93CA3D5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65202"/>
    <w:multiLevelType w:val="hybridMultilevel"/>
    <w:tmpl w:val="7EDE899C"/>
    <w:lvl w:ilvl="0" w:tplc="2C38E3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06539839">
    <w:abstractNumId w:val="0"/>
  </w:num>
  <w:num w:numId="2" w16cid:durableId="915475856">
    <w:abstractNumId w:val="1"/>
  </w:num>
  <w:num w:numId="3" w16cid:durableId="2636930">
    <w:abstractNumId w:val="2"/>
  </w:num>
  <w:num w:numId="4" w16cid:durableId="1806267147">
    <w:abstractNumId w:val="10"/>
  </w:num>
  <w:num w:numId="5" w16cid:durableId="1301108062">
    <w:abstractNumId w:val="16"/>
  </w:num>
  <w:num w:numId="6" w16cid:durableId="1396314429">
    <w:abstractNumId w:val="12"/>
  </w:num>
  <w:num w:numId="7" w16cid:durableId="275645314">
    <w:abstractNumId w:val="11"/>
  </w:num>
  <w:num w:numId="8" w16cid:durableId="1813478146">
    <w:abstractNumId w:val="7"/>
  </w:num>
  <w:num w:numId="9" w16cid:durableId="1016888270">
    <w:abstractNumId w:val="4"/>
  </w:num>
  <w:num w:numId="10" w16cid:durableId="545067049">
    <w:abstractNumId w:val="9"/>
  </w:num>
  <w:num w:numId="11" w16cid:durableId="1560288022">
    <w:abstractNumId w:val="15"/>
  </w:num>
  <w:num w:numId="12" w16cid:durableId="611136657">
    <w:abstractNumId w:val="13"/>
  </w:num>
  <w:num w:numId="13" w16cid:durableId="3096894">
    <w:abstractNumId w:val="8"/>
  </w:num>
  <w:num w:numId="14" w16cid:durableId="1719016174">
    <w:abstractNumId w:val="18"/>
  </w:num>
  <w:num w:numId="15" w16cid:durableId="1386492106">
    <w:abstractNumId w:val="14"/>
  </w:num>
  <w:num w:numId="16" w16cid:durableId="2087068696">
    <w:abstractNumId w:val="3"/>
  </w:num>
  <w:num w:numId="17" w16cid:durableId="1735162118">
    <w:abstractNumId w:val="6"/>
  </w:num>
  <w:num w:numId="18" w16cid:durableId="1520198798">
    <w:abstractNumId w:val="5"/>
  </w:num>
  <w:num w:numId="19" w16cid:durableId="16875149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3487"/>
    <w:rsid w:val="0000538D"/>
    <w:rsid w:val="0002404F"/>
    <w:rsid w:val="0002636F"/>
    <w:rsid w:val="00080C16"/>
    <w:rsid w:val="000811E4"/>
    <w:rsid w:val="0009007C"/>
    <w:rsid w:val="00094433"/>
    <w:rsid w:val="000A3A78"/>
    <w:rsid w:val="000A75B5"/>
    <w:rsid w:val="000B4910"/>
    <w:rsid w:val="000C24EC"/>
    <w:rsid w:val="000F30E6"/>
    <w:rsid w:val="0010046B"/>
    <w:rsid w:val="00101721"/>
    <w:rsid w:val="00101EBC"/>
    <w:rsid w:val="00107D67"/>
    <w:rsid w:val="00113A67"/>
    <w:rsid w:val="00125578"/>
    <w:rsid w:val="001573F0"/>
    <w:rsid w:val="00167579"/>
    <w:rsid w:val="001770F7"/>
    <w:rsid w:val="00196AFB"/>
    <w:rsid w:val="001A030F"/>
    <w:rsid w:val="001A4C87"/>
    <w:rsid w:val="001C1C7E"/>
    <w:rsid w:val="001D6E11"/>
    <w:rsid w:val="001F5DB3"/>
    <w:rsid w:val="00230727"/>
    <w:rsid w:val="002338B2"/>
    <w:rsid w:val="00235A99"/>
    <w:rsid w:val="00251F13"/>
    <w:rsid w:val="002565AF"/>
    <w:rsid w:val="002646B1"/>
    <w:rsid w:val="00270517"/>
    <w:rsid w:val="002A1B5C"/>
    <w:rsid w:val="002C16A7"/>
    <w:rsid w:val="002D6024"/>
    <w:rsid w:val="002E0553"/>
    <w:rsid w:val="002E116B"/>
    <w:rsid w:val="002E4EF1"/>
    <w:rsid w:val="00321CDD"/>
    <w:rsid w:val="0033070F"/>
    <w:rsid w:val="00335FAD"/>
    <w:rsid w:val="00346E87"/>
    <w:rsid w:val="00350D37"/>
    <w:rsid w:val="003721CB"/>
    <w:rsid w:val="00385D54"/>
    <w:rsid w:val="003A5225"/>
    <w:rsid w:val="003A7477"/>
    <w:rsid w:val="003B7FCD"/>
    <w:rsid w:val="003E4C03"/>
    <w:rsid w:val="003F4A9A"/>
    <w:rsid w:val="0041699A"/>
    <w:rsid w:val="00422E80"/>
    <w:rsid w:val="00447201"/>
    <w:rsid w:val="00447A0B"/>
    <w:rsid w:val="004529A7"/>
    <w:rsid w:val="00461837"/>
    <w:rsid w:val="00480512"/>
    <w:rsid w:val="004A05C2"/>
    <w:rsid w:val="004C7D9B"/>
    <w:rsid w:val="004D1856"/>
    <w:rsid w:val="004D7B4E"/>
    <w:rsid w:val="004E621D"/>
    <w:rsid w:val="0050166B"/>
    <w:rsid w:val="00504821"/>
    <w:rsid w:val="00516EFC"/>
    <w:rsid w:val="00517A34"/>
    <w:rsid w:val="0052124B"/>
    <w:rsid w:val="00545C01"/>
    <w:rsid w:val="005558BC"/>
    <w:rsid w:val="00557A44"/>
    <w:rsid w:val="00573039"/>
    <w:rsid w:val="005A4016"/>
    <w:rsid w:val="005B5305"/>
    <w:rsid w:val="005D02AC"/>
    <w:rsid w:val="005E38FE"/>
    <w:rsid w:val="00604F9C"/>
    <w:rsid w:val="006113A5"/>
    <w:rsid w:val="006119DD"/>
    <w:rsid w:val="00627F56"/>
    <w:rsid w:val="0064495D"/>
    <w:rsid w:val="006646FC"/>
    <w:rsid w:val="00666B8D"/>
    <w:rsid w:val="0067400E"/>
    <w:rsid w:val="006862A9"/>
    <w:rsid w:val="00691AC0"/>
    <w:rsid w:val="006A6947"/>
    <w:rsid w:val="006B3FC8"/>
    <w:rsid w:val="006D037A"/>
    <w:rsid w:val="006D1C90"/>
    <w:rsid w:val="006D7570"/>
    <w:rsid w:val="00714F5F"/>
    <w:rsid w:val="00736105"/>
    <w:rsid w:val="00736B44"/>
    <w:rsid w:val="00737B17"/>
    <w:rsid w:val="007455DD"/>
    <w:rsid w:val="007547F1"/>
    <w:rsid w:val="00771C70"/>
    <w:rsid w:val="00773991"/>
    <w:rsid w:val="0078599E"/>
    <w:rsid w:val="007973A5"/>
    <w:rsid w:val="007A5B4E"/>
    <w:rsid w:val="007C1D13"/>
    <w:rsid w:val="007C1E2D"/>
    <w:rsid w:val="007D1B32"/>
    <w:rsid w:val="007D2382"/>
    <w:rsid w:val="007D579A"/>
    <w:rsid w:val="007D6AC6"/>
    <w:rsid w:val="007E0194"/>
    <w:rsid w:val="007E3130"/>
    <w:rsid w:val="007F05B1"/>
    <w:rsid w:val="007F58E1"/>
    <w:rsid w:val="007F6A0A"/>
    <w:rsid w:val="00846789"/>
    <w:rsid w:val="008479A4"/>
    <w:rsid w:val="00856D8F"/>
    <w:rsid w:val="008574DF"/>
    <w:rsid w:val="00883330"/>
    <w:rsid w:val="008A1A35"/>
    <w:rsid w:val="008A2F66"/>
    <w:rsid w:val="008A33E6"/>
    <w:rsid w:val="008C5211"/>
    <w:rsid w:val="008D42AE"/>
    <w:rsid w:val="008D487F"/>
    <w:rsid w:val="008D7422"/>
    <w:rsid w:val="0095030E"/>
    <w:rsid w:val="009860CC"/>
    <w:rsid w:val="009C3C48"/>
    <w:rsid w:val="009C7062"/>
    <w:rsid w:val="009E0519"/>
    <w:rsid w:val="009F3967"/>
    <w:rsid w:val="00A02B06"/>
    <w:rsid w:val="00A52D96"/>
    <w:rsid w:val="00A54E9B"/>
    <w:rsid w:val="00A559B0"/>
    <w:rsid w:val="00A87DBD"/>
    <w:rsid w:val="00AA021B"/>
    <w:rsid w:val="00AC7921"/>
    <w:rsid w:val="00AD4E08"/>
    <w:rsid w:val="00AF54AB"/>
    <w:rsid w:val="00B016C0"/>
    <w:rsid w:val="00B55B77"/>
    <w:rsid w:val="00B76B73"/>
    <w:rsid w:val="00B9201C"/>
    <w:rsid w:val="00B947DD"/>
    <w:rsid w:val="00BE2525"/>
    <w:rsid w:val="00BE6994"/>
    <w:rsid w:val="00C07A2E"/>
    <w:rsid w:val="00C16335"/>
    <w:rsid w:val="00C22D32"/>
    <w:rsid w:val="00C232E5"/>
    <w:rsid w:val="00C272DB"/>
    <w:rsid w:val="00C35E81"/>
    <w:rsid w:val="00C376A5"/>
    <w:rsid w:val="00C71148"/>
    <w:rsid w:val="00C931EB"/>
    <w:rsid w:val="00CC1316"/>
    <w:rsid w:val="00CC2277"/>
    <w:rsid w:val="00CC241A"/>
    <w:rsid w:val="00CC56AD"/>
    <w:rsid w:val="00CE198C"/>
    <w:rsid w:val="00CF6B05"/>
    <w:rsid w:val="00D024F6"/>
    <w:rsid w:val="00D05554"/>
    <w:rsid w:val="00D22A80"/>
    <w:rsid w:val="00D249C4"/>
    <w:rsid w:val="00D27511"/>
    <w:rsid w:val="00D4112F"/>
    <w:rsid w:val="00D4599F"/>
    <w:rsid w:val="00D86A7A"/>
    <w:rsid w:val="00DC6E2B"/>
    <w:rsid w:val="00DC7DC1"/>
    <w:rsid w:val="00DD53B2"/>
    <w:rsid w:val="00DE23EE"/>
    <w:rsid w:val="00DE24D3"/>
    <w:rsid w:val="00DE317E"/>
    <w:rsid w:val="00DF092C"/>
    <w:rsid w:val="00E01F22"/>
    <w:rsid w:val="00E24D5F"/>
    <w:rsid w:val="00E47864"/>
    <w:rsid w:val="00E66D80"/>
    <w:rsid w:val="00E67DC9"/>
    <w:rsid w:val="00E726CD"/>
    <w:rsid w:val="00E82B02"/>
    <w:rsid w:val="00EB7ED8"/>
    <w:rsid w:val="00EF3B63"/>
    <w:rsid w:val="00F25434"/>
    <w:rsid w:val="00F32A95"/>
    <w:rsid w:val="00F43572"/>
    <w:rsid w:val="00F44F7F"/>
    <w:rsid w:val="00F62F74"/>
    <w:rsid w:val="00F7032B"/>
    <w:rsid w:val="00F7093E"/>
    <w:rsid w:val="00F73E8D"/>
    <w:rsid w:val="00F80630"/>
    <w:rsid w:val="00F852B2"/>
    <w:rsid w:val="00FB2703"/>
    <w:rsid w:val="00FD3E0A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449578"/>
  <w15:chartTrackingRefBased/>
  <w15:docId w15:val="{77980399-4154-46D4-A387-4E6A79AD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9443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E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@avare.sp.gov.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7743</TotalTime>
  <Pages>3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mailto:cmdca@avare.sp.gov..br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Clovis Rodrigues Felipe</cp:lastModifiedBy>
  <cp:revision>36</cp:revision>
  <cp:lastPrinted>2017-04-12T14:48:00Z</cp:lastPrinted>
  <dcterms:created xsi:type="dcterms:W3CDTF">2023-01-19T15:07:00Z</dcterms:created>
  <dcterms:modified xsi:type="dcterms:W3CDTF">2023-01-25T16:20:00Z</dcterms:modified>
</cp:coreProperties>
</file>