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08C4" w:rsidRPr="009608C4" w:rsidRDefault="001D201E" w:rsidP="00854396">
      <w:pPr>
        <w:shd w:val="clear" w:color="auto" w:fill="FFFFFF"/>
        <w:spacing w:after="150"/>
        <w:rPr>
          <w:sz w:val="28"/>
          <w:szCs w:val="28"/>
        </w:rPr>
      </w:pPr>
      <w:r w:rsidRPr="009D4686">
        <w:rPr>
          <w:sz w:val="28"/>
          <w:szCs w:val="28"/>
        </w:rPr>
        <w:t xml:space="preserve">Ata da reunião ordinária n° </w:t>
      </w:r>
      <w:r w:rsidRPr="009D4686">
        <w:rPr>
          <w:b/>
          <w:sz w:val="28"/>
          <w:szCs w:val="28"/>
        </w:rPr>
        <w:t>00</w:t>
      </w:r>
      <w:r w:rsidR="00885C5A">
        <w:rPr>
          <w:b/>
          <w:sz w:val="28"/>
          <w:szCs w:val="28"/>
        </w:rPr>
        <w:t>8</w:t>
      </w:r>
      <w:r w:rsidRPr="009D4686">
        <w:rPr>
          <w:b/>
          <w:sz w:val="28"/>
          <w:szCs w:val="28"/>
        </w:rPr>
        <w:t xml:space="preserve">/2019-21 </w:t>
      </w:r>
      <w:r w:rsidRPr="009D4686">
        <w:rPr>
          <w:sz w:val="28"/>
          <w:szCs w:val="28"/>
        </w:rPr>
        <w:t>do</w:t>
      </w:r>
      <w:r w:rsidRPr="009D4686">
        <w:rPr>
          <w:i/>
          <w:sz w:val="28"/>
          <w:szCs w:val="28"/>
        </w:rPr>
        <w:t xml:space="preserve"> CMDCA -</w:t>
      </w:r>
      <w:r w:rsidRPr="009D4686">
        <w:rPr>
          <w:sz w:val="28"/>
          <w:szCs w:val="28"/>
        </w:rPr>
        <w:t xml:space="preserve"> Conselho Municipal dos Direitos da Criança e do Adolescente. Aos</w:t>
      </w:r>
      <w:r w:rsidRPr="009D4686">
        <w:rPr>
          <w:b/>
          <w:bCs/>
          <w:sz w:val="28"/>
          <w:szCs w:val="28"/>
        </w:rPr>
        <w:t xml:space="preserve"> vinte e </w:t>
      </w:r>
      <w:r w:rsidR="00885C5A">
        <w:rPr>
          <w:b/>
          <w:bCs/>
          <w:sz w:val="28"/>
          <w:szCs w:val="28"/>
        </w:rPr>
        <w:t>c</w:t>
      </w:r>
      <w:r w:rsidR="009608C4">
        <w:rPr>
          <w:b/>
          <w:bCs/>
          <w:sz w:val="28"/>
          <w:szCs w:val="28"/>
        </w:rPr>
        <w:t>i</w:t>
      </w:r>
      <w:r w:rsidR="00885C5A">
        <w:rPr>
          <w:b/>
          <w:bCs/>
          <w:sz w:val="28"/>
          <w:szCs w:val="28"/>
        </w:rPr>
        <w:t>nc</w:t>
      </w:r>
      <w:r w:rsidR="009608C4">
        <w:rPr>
          <w:b/>
          <w:bCs/>
          <w:sz w:val="28"/>
          <w:szCs w:val="28"/>
        </w:rPr>
        <w:t>o</w:t>
      </w:r>
      <w:r w:rsidRPr="009D4686">
        <w:rPr>
          <w:sz w:val="28"/>
          <w:szCs w:val="28"/>
        </w:rPr>
        <w:t xml:space="preserve"> </w:t>
      </w:r>
      <w:r w:rsidRPr="009D4686">
        <w:rPr>
          <w:b/>
          <w:sz w:val="28"/>
          <w:szCs w:val="28"/>
        </w:rPr>
        <w:t xml:space="preserve">dias do mês de </w:t>
      </w:r>
      <w:r w:rsidR="009D4686" w:rsidRPr="009D4686">
        <w:rPr>
          <w:b/>
          <w:sz w:val="28"/>
          <w:szCs w:val="28"/>
        </w:rPr>
        <w:t>ju</w:t>
      </w:r>
      <w:r w:rsidR="00885C5A">
        <w:rPr>
          <w:b/>
          <w:sz w:val="28"/>
          <w:szCs w:val="28"/>
        </w:rPr>
        <w:t>l</w:t>
      </w:r>
      <w:r w:rsidR="009D4686" w:rsidRPr="009D4686">
        <w:rPr>
          <w:b/>
          <w:sz w:val="28"/>
          <w:szCs w:val="28"/>
        </w:rPr>
        <w:t>h</w:t>
      </w:r>
      <w:r w:rsidRPr="009D4686">
        <w:rPr>
          <w:b/>
          <w:sz w:val="28"/>
          <w:szCs w:val="28"/>
        </w:rPr>
        <w:t xml:space="preserve">o </w:t>
      </w:r>
      <w:r w:rsidRPr="009D4686">
        <w:rPr>
          <w:sz w:val="28"/>
          <w:szCs w:val="28"/>
        </w:rPr>
        <w:t xml:space="preserve">de dois mil e dezenove, com início às nove horas e </w:t>
      </w:r>
      <w:r w:rsidR="00885C5A">
        <w:rPr>
          <w:sz w:val="28"/>
          <w:szCs w:val="28"/>
        </w:rPr>
        <w:t>tri</w:t>
      </w:r>
      <w:r w:rsidR="009608C4">
        <w:rPr>
          <w:sz w:val="28"/>
          <w:szCs w:val="28"/>
        </w:rPr>
        <w:t>nta</w:t>
      </w:r>
      <w:r w:rsidRPr="009D4686">
        <w:rPr>
          <w:sz w:val="28"/>
          <w:szCs w:val="28"/>
        </w:rPr>
        <w:t xml:space="preserve"> minutos, reuniu-se este Conselho, na SEMADS – Secretaria de Assistência e Desenvolvimento Social, sito à Rua Piauí, nº 1</w:t>
      </w:r>
      <w:r w:rsidR="00876FDF" w:rsidRPr="009D4686">
        <w:rPr>
          <w:sz w:val="28"/>
          <w:szCs w:val="28"/>
        </w:rPr>
        <w:t>.</w:t>
      </w:r>
      <w:r w:rsidRPr="009D4686">
        <w:rPr>
          <w:sz w:val="28"/>
          <w:szCs w:val="28"/>
        </w:rPr>
        <w:t>388, cidade e comarca de Avaré, estado de São Paulo. O Presidente Sr. Clovis R. Felipe, cumprimentou e agradeceu a presença de todos.</w:t>
      </w:r>
      <w:r w:rsidR="009D4686">
        <w:rPr>
          <w:sz w:val="28"/>
          <w:szCs w:val="28"/>
        </w:rPr>
        <w:t xml:space="preserve"> </w:t>
      </w:r>
      <w:r w:rsidRPr="009D4686">
        <w:rPr>
          <w:sz w:val="28"/>
          <w:szCs w:val="28"/>
        </w:rPr>
        <w:t xml:space="preserve">Foram apresentados para ciência/discussão/aprovação os seguintes tópicos: </w:t>
      </w:r>
      <w:r w:rsidRPr="009D4686">
        <w:rPr>
          <w:b/>
          <w:sz w:val="28"/>
          <w:szCs w:val="28"/>
        </w:rPr>
        <w:t>1</w:t>
      </w:r>
      <w:r w:rsidRPr="009D4686">
        <w:rPr>
          <w:sz w:val="28"/>
          <w:szCs w:val="28"/>
        </w:rPr>
        <w:t xml:space="preserve">) </w:t>
      </w:r>
      <w:r w:rsidRPr="009D4686">
        <w:rPr>
          <w:b/>
          <w:sz w:val="28"/>
          <w:szCs w:val="28"/>
        </w:rPr>
        <w:t xml:space="preserve">Leitura da Ata Anterior, </w:t>
      </w:r>
      <w:r w:rsidRPr="009D4686">
        <w:rPr>
          <w:sz w:val="28"/>
          <w:szCs w:val="28"/>
        </w:rPr>
        <w:t>que após lida e aprovada foi assinada pelos membros do</w:t>
      </w:r>
      <w:r w:rsidR="007D7DEB" w:rsidRPr="009D4686">
        <w:rPr>
          <w:sz w:val="28"/>
          <w:szCs w:val="28"/>
        </w:rPr>
        <w:t xml:space="preserve"> conselho </w:t>
      </w:r>
      <w:r w:rsidRPr="009D4686">
        <w:rPr>
          <w:sz w:val="28"/>
          <w:szCs w:val="28"/>
        </w:rPr>
        <w:t xml:space="preserve">presentes na reunião. </w:t>
      </w:r>
      <w:r w:rsidRPr="009D4686">
        <w:rPr>
          <w:b/>
          <w:bCs/>
          <w:sz w:val="28"/>
          <w:szCs w:val="28"/>
        </w:rPr>
        <w:t>2)</w:t>
      </w:r>
      <w:r w:rsidR="009D4686" w:rsidRPr="009D4686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885C5A">
        <w:rPr>
          <w:rFonts w:eastAsia="Times New Roman"/>
          <w:b/>
          <w:color w:val="000000"/>
          <w:sz w:val="28"/>
          <w:szCs w:val="28"/>
          <w:lang w:eastAsia="pt-BR"/>
        </w:rPr>
        <w:t xml:space="preserve">Termo de Referência – Capacitação de novos conselheiros e campanha de prevenção uso de bebida alcóolica e drogas: </w:t>
      </w:r>
      <w:r w:rsidR="00885C5A">
        <w:rPr>
          <w:rFonts w:eastAsia="Times New Roman"/>
          <w:bCs/>
          <w:color w:val="000000"/>
          <w:sz w:val="28"/>
          <w:szCs w:val="28"/>
          <w:lang w:eastAsia="pt-BR"/>
        </w:rPr>
        <w:t xml:space="preserve">O presidente do CMDCA apresentou minuta do termo de referência para a capacitação de novos conselheiros que foi aprovado e será encaminhado à </w:t>
      </w:r>
      <w:proofErr w:type="spellStart"/>
      <w:r w:rsidR="00885C5A">
        <w:rPr>
          <w:rFonts w:eastAsia="Times New Roman"/>
          <w:bCs/>
          <w:color w:val="000000"/>
          <w:sz w:val="28"/>
          <w:szCs w:val="28"/>
          <w:lang w:eastAsia="pt-BR"/>
        </w:rPr>
        <w:t>Semads</w:t>
      </w:r>
      <w:proofErr w:type="spellEnd"/>
      <w:r w:rsidR="00885C5A">
        <w:rPr>
          <w:rFonts w:eastAsia="Times New Roman"/>
          <w:bCs/>
          <w:color w:val="000000"/>
          <w:sz w:val="28"/>
          <w:szCs w:val="28"/>
          <w:lang w:eastAsia="pt-BR"/>
        </w:rPr>
        <w:t xml:space="preserve"> para providencias decorrentes, com previsão de realização em </w:t>
      </w:r>
      <w:proofErr w:type="spellStart"/>
      <w:r w:rsidR="00885C5A">
        <w:rPr>
          <w:rFonts w:eastAsia="Times New Roman"/>
          <w:bCs/>
          <w:color w:val="000000"/>
          <w:sz w:val="28"/>
          <w:szCs w:val="28"/>
          <w:lang w:eastAsia="pt-BR"/>
        </w:rPr>
        <w:t>nov</w:t>
      </w:r>
      <w:proofErr w:type="spellEnd"/>
      <w:r w:rsidR="00885C5A">
        <w:rPr>
          <w:rFonts w:eastAsia="Times New Roman"/>
          <w:bCs/>
          <w:color w:val="000000"/>
          <w:sz w:val="28"/>
          <w:szCs w:val="28"/>
          <w:lang w:eastAsia="pt-BR"/>
        </w:rPr>
        <w:t>/dez 2019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; foi apresentado também orçamento da Agência Livre Marketing, Design &amp; Estratégia sobre a campanha de prevenção de uso de bebida alcoólica e drogas que servirá de parâmetro para elaboração de Termo de referência; </w:t>
      </w:r>
      <w:r w:rsidR="00885C5A">
        <w:rPr>
          <w:rFonts w:eastAsia="Times New Roman"/>
          <w:b/>
          <w:color w:val="000000"/>
          <w:sz w:val="28"/>
          <w:szCs w:val="28"/>
          <w:lang w:eastAsia="pt-BR"/>
        </w:rPr>
        <w:t xml:space="preserve"> 3) Assinatura dos Termos de Fomento – repasse de recursos às enti</w:t>
      </w:r>
      <w:r w:rsidR="008100D6">
        <w:rPr>
          <w:rFonts w:eastAsia="Times New Roman"/>
          <w:b/>
          <w:color w:val="000000"/>
          <w:sz w:val="28"/>
          <w:szCs w:val="28"/>
          <w:lang w:eastAsia="pt-BR"/>
        </w:rPr>
        <w:t>dades:</w:t>
      </w:r>
      <w:r w:rsidR="004D6994">
        <w:rPr>
          <w:rFonts w:eastAsia="Times New Roman"/>
          <w:b/>
          <w:color w:val="000000"/>
          <w:sz w:val="28"/>
          <w:szCs w:val="28"/>
          <w:lang w:eastAsia="pt-BR"/>
        </w:rPr>
        <w:t xml:space="preserve"> 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 em reunião com a </w:t>
      </w:r>
      <w:proofErr w:type="spellStart"/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>a</w:t>
      </w:r>
      <w:proofErr w:type="spellEnd"/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 Secretária de Desenvolvimento e Assistência Social</w:t>
      </w:r>
      <w:r w:rsidR="001B3371">
        <w:rPr>
          <w:rFonts w:eastAsia="Times New Roman"/>
          <w:bCs/>
          <w:color w:val="000000"/>
          <w:sz w:val="28"/>
          <w:szCs w:val="28"/>
          <w:lang w:eastAsia="pt-BR"/>
        </w:rPr>
        <w:t>, Adriana M Gomes,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 ficou acertado o encaminhamento dos processos para assinatura dos Termos de Fomento, já que foi concluída assinatura na nova Gestora</w:t>
      </w:r>
      <w:r w:rsidR="001B3371">
        <w:rPr>
          <w:rFonts w:eastAsia="Times New Roman"/>
          <w:bCs/>
          <w:color w:val="000000"/>
          <w:sz w:val="28"/>
          <w:szCs w:val="28"/>
          <w:lang w:eastAsia="pt-BR"/>
        </w:rPr>
        <w:t xml:space="preserve">, Marcia Vendramini, 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 junto a conta do Banco do Brasil.</w:t>
      </w:r>
      <w:r w:rsidR="00820708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820708">
        <w:rPr>
          <w:rFonts w:eastAsia="Times New Roman"/>
          <w:b/>
          <w:color w:val="000000"/>
          <w:sz w:val="28"/>
          <w:szCs w:val="28"/>
          <w:lang w:eastAsia="pt-BR"/>
        </w:rPr>
        <w:t xml:space="preserve">4) Prova de conhecimento do Processo de Escolha de membros do Conselho Tutelar: </w:t>
      </w:r>
      <w:r w:rsidR="00820708">
        <w:rPr>
          <w:rFonts w:eastAsia="Times New Roman"/>
          <w:bCs/>
          <w:color w:val="000000"/>
          <w:sz w:val="28"/>
          <w:szCs w:val="28"/>
          <w:lang w:eastAsia="pt-BR"/>
        </w:rPr>
        <w:t>os conselheiros analisaram e aprovaram a propostas sugerida pela Banca Examinadora sobre as regras da aplicação da prova de conhecimento sob a responsabilidade do CMDCA, decidindo dar publicidade de seu conteúdo através de Resolução a ser publicado no semanário oficial; discutiu, acrescentou e aprovou as orientações a serem dadas aos candidatos no dia da prova, em documento a ser inserido pela Banca Examinadora</w:t>
      </w:r>
      <w:r w:rsidR="00773323">
        <w:rPr>
          <w:rFonts w:eastAsia="Times New Roman"/>
          <w:bCs/>
          <w:color w:val="000000"/>
          <w:sz w:val="28"/>
          <w:szCs w:val="28"/>
          <w:lang w:eastAsia="pt-BR"/>
        </w:rPr>
        <w:t xml:space="preserve"> no caderno de questões</w:t>
      </w:r>
      <w:r w:rsidR="00854396">
        <w:rPr>
          <w:rFonts w:eastAsia="Times New Roman"/>
          <w:bCs/>
          <w:color w:val="000000"/>
          <w:sz w:val="28"/>
          <w:szCs w:val="28"/>
          <w:lang w:eastAsia="pt-BR"/>
        </w:rPr>
        <w:t xml:space="preserve">; ficou decidido solicitar 2 funcionários da </w:t>
      </w:r>
      <w:proofErr w:type="spellStart"/>
      <w:r w:rsidR="00854396">
        <w:rPr>
          <w:rFonts w:eastAsia="Times New Roman"/>
          <w:bCs/>
          <w:color w:val="000000"/>
          <w:sz w:val="28"/>
          <w:szCs w:val="28"/>
          <w:lang w:eastAsia="pt-BR"/>
        </w:rPr>
        <w:t>Semads</w:t>
      </w:r>
      <w:proofErr w:type="spellEnd"/>
      <w:r w:rsidR="00854396">
        <w:rPr>
          <w:rFonts w:eastAsia="Times New Roman"/>
          <w:bCs/>
          <w:color w:val="000000"/>
          <w:sz w:val="28"/>
          <w:szCs w:val="28"/>
          <w:lang w:eastAsia="pt-BR"/>
        </w:rPr>
        <w:t xml:space="preserve"> para dar apoio e fiscalizar a realização da prova, foi também escolhido a conselheira </w:t>
      </w:r>
      <w:r w:rsidR="00DF20FC">
        <w:rPr>
          <w:rFonts w:eastAsia="Times New Roman"/>
          <w:bCs/>
          <w:color w:val="000000"/>
          <w:sz w:val="28"/>
          <w:szCs w:val="28"/>
          <w:lang w:eastAsia="pt-BR"/>
        </w:rPr>
        <w:t xml:space="preserve">Ana Lucia Guimarães </w:t>
      </w:r>
      <w:proofErr w:type="spellStart"/>
      <w:r w:rsidR="00DF20FC">
        <w:rPr>
          <w:rFonts w:eastAsia="Times New Roman"/>
          <w:bCs/>
          <w:color w:val="000000"/>
          <w:sz w:val="28"/>
          <w:szCs w:val="28"/>
          <w:lang w:eastAsia="pt-BR"/>
        </w:rPr>
        <w:t>Zandoná</w:t>
      </w:r>
      <w:proofErr w:type="spellEnd"/>
      <w:r w:rsidR="00DF20FC">
        <w:rPr>
          <w:rFonts w:eastAsia="Times New Roman"/>
          <w:bCs/>
          <w:color w:val="000000"/>
          <w:sz w:val="28"/>
          <w:szCs w:val="28"/>
          <w:lang w:eastAsia="pt-BR"/>
        </w:rPr>
        <w:t>, representante suplente da Secretaria da Educação,</w:t>
      </w:r>
      <w:r w:rsidR="00854396">
        <w:rPr>
          <w:rFonts w:eastAsia="Times New Roman"/>
          <w:bCs/>
          <w:color w:val="000000"/>
          <w:sz w:val="28"/>
          <w:szCs w:val="28"/>
          <w:lang w:eastAsia="pt-BR"/>
        </w:rPr>
        <w:t xml:space="preserve"> para ser a responsável do CMDCA pela sala no dia da prova; ficou decido também a participação</w:t>
      </w:r>
      <w:r w:rsidR="00DF20FC" w:rsidRPr="00DF20FC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DF20FC">
        <w:rPr>
          <w:rFonts w:eastAsia="Times New Roman"/>
          <w:bCs/>
          <w:color w:val="000000"/>
          <w:sz w:val="28"/>
          <w:szCs w:val="28"/>
          <w:lang w:eastAsia="pt-BR"/>
        </w:rPr>
        <w:t>da conselheira Luzia Helena de Oliveira, representante suplente da Secretaria da Cultura e</w:t>
      </w:r>
      <w:r w:rsidR="00854396">
        <w:rPr>
          <w:rFonts w:eastAsia="Times New Roman"/>
          <w:bCs/>
          <w:color w:val="000000"/>
          <w:sz w:val="28"/>
          <w:szCs w:val="28"/>
          <w:lang w:eastAsia="pt-BR"/>
        </w:rPr>
        <w:t xml:space="preserve"> da secretária executiva Marcia Vendramini, encarregada de levar lista de presença, crachás e identificar os candidatos na entrada da sala de prova.</w:t>
      </w:r>
      <w:r w:rsidR="00773323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4D6994">
        <w:rPr>
          <w:rFonts w:eastAsia="Times New Roman"/>
          <w:b/>
          <w:color w:val="000000"/>
          <w:sz w:val="28"/>
          <w:szCs w:val="28"/>
          <w:lang w:eastAsia="pt-BR"/>
        </w:rPr>
        <w:t xml:space="preserve">5) </w:t>
      </w:r>
      <w:r w:rsidR="009D4686" w:rsidRPr="009D4686">
        <w:rPr>
          <w:b/>
          <w:sz w:val="28"/>
          <w:szCs w:val="28"/>
          <w:shd w:val="clear" w:color="auto" w:fill="FFFFFF"/>
        </w:rPr>
        <w:t>Definição de comissões permanentes e suas atribuições</w:t>
      </w:r>
      <w:r w:rsidR="009D4686" w:rsidRPr="009D4686">
        <w:rPr>
          <w:rFonts w:eastAsia="Times New Roman"/>
          <w:bCs/>
          <w:color w:val="000000"/>
          <w:sz w:val="28"/>
          <w:szCs w:val="28"/>
          <w:lang w:eastAsia="pt-BR"/>
        </w:rPr>
        <w:t xml:space="preserve">: foi apresentado pelo presidente o texto constante do Modelo de composição de comissões e suas atribuições, elaborado pelo MP do Paraná, 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tendo sido proposta a </w:t>
      </w:r>
      <w:r w:rsidR="00B34644">
        <w:rPr>
          <w:rFonts w:eastAsia="Times New Roman"/>
          <w:bCs/>
          <w:color w:val="000000"/>
          <w:sz w:val="28"/>
          <w:szCs w:val="28"/>
          <w:lang w:eastAsia="pt-BR"/>
        </w:rPr>
        <w:t>criação de duas c</w:t>
      </w:r>
      <w:r w:rsidR="004D6994">
        <w:rPr>
          <w:rFonts w:eastAsia="Times New Roman"/>
          <w:bCs/>
          <w:color w:val="000000"/>
          <w:sz w:val="28"/>
          <w:szCs w:val="28"/>
          <w:lang w:eastAsia="pt-BR"/>
        </w:rPr>
        <w:t xml:space="preserve">omissões </w:t>
      </w:r>
      <w:r w:rsidR="00B34644">
        <w:rPr>
          <w:rFonts w:eastAsia="Times New Roman"/>
          <w:bCs/>
          <w:color w:val="000000"/>
          <w:sz w:val="28"/>
          <w:szCs w:val="28"/>
          <w:lang w:eastAsia="pt-BR"/>
        </w:rPr>
        <w:t xml:space="preserve">composta por 6 membros cada uma, de forma paritária entre os representantes da sociedade civil e do poder público: </w:t>
      </w:r>
      <w:r w:rsidR="00B34644">
        <w:rPr>
          <w:b/>
        </w:rPr>
        <w:t>I</w:t>
      </w:r>
      <w:r w:rsidR="00B34644" w:rsidRPr="000407D8">
        <w:rPr>
          <w:b/>
        </w:rPr>
        <w:t xml:space="preserve"> –</w:t>
      </w:r>
      <w:r w:rsidR="00B34644">
        <w:t xml:space="preserve"> </w:t>
      </w:r>
      <w:r w:rsidR="00B34644" w:rsidRPr="00DF3D0E">
        <w:rPr>
          <w:rFonts w:eastAsia="Times New Roman"/>
          <w:b/>
          <w:bCs/>
          <w:kern w:val="36"/>
          <w:lang w:eastAsia="pt-BR"/>
        </w:rPr>
        <w:t>Comissão Permanente de Finanças</w:t>
      </w:r>
      <w:r w:rsidR="00B34644">
        <w:rPr>
          <w:rFonts w:eastAsia="Times New Roman"/>
          <w:b/>
          <w:bCs/>
          <w:kern w:val="36"/>
          <w:lang w:eastAsia="pt-BR"/>
        </w:rPr>
        <w:t>,</w:t>
      </w:r>
      <w:r w:rsidR="00B34644" w:rsidRPr="00DF3D0E">
        <w:rPr>
          <w:rFonts w:eastAsia="Times New Roman"/>
          <w:b/>
          <w:bCs/>
          <w:kern w:val="36"/>
          <w:lang w:eastAsia="pt-BR"/>
        </w:rPr>
        <w:t xml:space="preserve"> Orçamento</w:t>
      </w:r>
      <w:r w:rsidR="00B34644">
        <w:rPr>
          <w:rFonts w:eastAsia="Times New Roman"/>
          <w:b/>
          <w:bCs/>
          <w:kern w:val="36"/>
          <w:lang w:eastAsia="pt-BR"/>
        </w:rPr>
        <w:t xml:space="preserve"> e </w:t>
      </w:r>
      <w:r w:rsidR="00B34644" w:rsidRPr="00DF3D0E">
        <w:rPr>
          <w:rFonts w:eastAsia="Times New Roman"/>
          <w:b/>
          <w:bCs/>
          <w:kern w:val="36"/>
          <w:lang w:eastAsia="pt-BR"/>
        </w:rPr>
        <w:t>de Comunicação e Informação</w:t>
      </w:r>
      <w:r w:rsidR="00B34644">
        <w:rPr>
          <w:rFonts w:eastAsia="Times New Roman"/>
          <w:b/>
          <w:bCs/>
          <w:kern w:val="36"/>
          <w:lang w:eastAsia="pt-BR"/>
        </w:rPr>
        <w:t xml:space="preserve">, composta </w:t>
      </w:r>
      <w:r w:rsidR="00B34644">
        <w:rPr>
          <w:rFonts w:eastAsia="Times New Roman"/>
          <w:b/>
          <w:bCs/>
          <w:kern w:val="36"/>
          <w:lang w:eastAsia="pt-BR"/>
        </w:rPr>
        <w:lastRenderedPageBreak/>
        <w:t>dos seguintes membros:</w:t>
      </w:r>
      <w:r w:rsidR="00B34644" w:rsidRPr="00B34644">
        <w:rPr>
          <w:sz w:val="28"/>
          <w:szCs w:val="28"/>
        </w:rPr>
        <w:t xml:space="preserve"> </w:t>
      </w:r>
      <w:r w:rsidR="00B34644" w:rsidRPr="0037645C">
        <w:rPr>
          <w:sz w:val="28"/>
          <w:szCs w:val="28"/>
        </w:rPr>
        <w:t xml:space="preserve">Alexandra P.A. </w:t>
      </w:r>
      <w:proofErr w:type="spellStart"/>
      <w:r w:rsidR="00B34644" w:rsidRPr="0037645C">
        <w:rPr>
          <w:sz w:val="28"/>
          <w:szCs w:val="28"/>
        </w:rPr>
        <w:t>Homen</w:t>
      </w:r>
      <w:proofErr w:type="spellEnd"/>
      <w:r w:rsidR="00B34644" w:rsidRPr="0037645C">
        <w:rPr>
          <w:sz w:val="28"/>
          <w:szCs w:val="28"/>
        </w:rPr>
        <w:t xml:space="preserve"> de Melo, Terezinha Ap. </w:t>
      </w:r>
      <w:proofErr w:type="spellStart"/>
      <w:r w:rsidR="00B34644" w:rsidRPr="0037645C">
        <w:rPr>
          <w:sz w:val="28"/>
          <w:szCs w:val="28"/>
        </w:rPr>
        <w:t>Cardia</w:t>
      </w:r>
      <w:proofErr w:type="spellEnd"/>
      <w:r w:rsidR="00B34644" w:rsidRPr="0037645C">
        <w:rPr>
          <w:sz w:val="28"/>
          <w:szCs w:val="28"/>
        </w:rPr>
        <w:t xml:space="preserve"> de Castro e Ana Lúcia Guimarães </w:t>
      </w:r>
      <w:proofErr w:type="spellStart"/>
      <w:r w:rsidR="00B34644" w:rsidRPr="0037645C">
        <w:rPr>
          <w:sz w:val="28"/>
          <w:szCs w:val="28"/>
        </w:rPr>
        <w:t>Zandoná</w:t>
      </w:r>
      <w:proofErr w:type="spellEnd"/>
      <w:r w:rsidR="00B34644">
        <w:rPr>
          <w:sz w:val="28"/>
          <w:szCs w:val="28"/>
        </w:rPr>
        <w:t xml:space="preserve"> - </w:t>
      </w:r>
      <w:r w:rsidR="00B34644" w:rsidRPr="0037645C">
        <w:rPr>
          <w:sz w:val="28"/>
          <w:szCs w:val="28"/>
        </w:rPr>
        <w:t xml:space="preserve">Conceição Ap. </w:t>
      </w:r>
      <w:proofErr w:type="spellStart"/>
      <w:r w:rsidR="00B34644" w:rsidRPr="0037645C">
        <w:rPr>
          <w:sz w:val="28"/>
          <w:szCs w:val="28"/>
        </w:rPr>
        <w:t>Melenchon</w:t>
      </w:r>
      <w:proofErr w:type="spellEnd"/>
      <w:r w:rsidR="00B34644" w:rsidRPr="0037645C">
        <w:rPr>
          <w:sz w:val="28"/>
          <w:szCs w:val="28"/>
        </w:rPr>
        <w:t xml:space="preserve"> </w:t>
      </w:r>
      <w:proofErr w:type="spellStart"/>
      <w:r w:rsidR="00B34644" w:rsidRPr="0037645C">
        <w:rPr>
          <w:sz w:val="28"/>
          <w:szCs w:val="28"/>
        </w:rPr>
        <w:t>Rubio</w:t>
      </w:r>
      <w:proofErr w:type="spellEnd"/>
      <w:r w:rsidR="00B34644">
        <w:rPr>
          <w:sz w:val="28"/>
          <w:szCs w:val="28"/>
        </w:rPr>
        <w:t xml:space="preserve"> – </w:t>
      </w:r>
      <w:r w:rsidR="00D234E2">
        <w:rPr>
          <w:sz w:val="28"/>
          <w:szCs w:val="28"/>
        </w:rPr>
        <w:t>Gabriela Gomes Ramos</w:t>
      </w:r>
      <w:r w:rsidR="00B34644">
        <w:rPr>
          <w:sz w:val="28"/>
          <w:szCs w:val="28"/>
        </w:rPr>
        <w:t xml:space="preserve"> – Ricardo Lopes);</w:t>
      </w:r>
      <w:r w:rsidR="00B34644" w:rsidRPr="00B34644">
        <w:rPr>
          <w:rFonts w:eastAsia="Times New Roman"/>
          <w:b/>
          <w:color w:val="333333"/>
          <w:lang w:eastAsia="pt-BR"/>
        </w:rPr>
        <w:t xml:space="preserve"> </w:t>
      </w:r>
      <w:r w:rsidR="00B34644" w:rsidRPr="00434896">
        <w:rPr>
          <w:rFonts w:eastAsia="Times New Roman"/>
          <w:b/>
          <w:color w:val="333333"/>
          <w:lang w:eastAsia="pt-BR"/>
        </w:rPr>
        <w:t>II –</w:t>
      </w:r>
      <w:r w:rsidR="00B34644">
        <w:rPr>
          <w:rFonts w:eastAsia="Times New Roman"/>
          <w:color w:val="333333"/>
          <w:lang w:eastAsia="pt-BR"/>
        </w:rPr>
        <w:t xml:space="preserve"> </w:t>
      </w:r>
      <w:r w:rsidR="00B34644" w:rsidRPr="00DF3D0E">
        <w:rPr>
          <w:rFonts w:eastAsia="Times New Roman"/>
          <w:b/>
          <w:bCs/>
          <w:kern w:val="36"/>
          <w:lang w:eastAsia="pt-BR"/>
        </w:rPr>
        <w:t>Comissão Permanente de Relações Institucionais</w:t>
      </w:r>
      <w:r w:rsidR="00B34644">
        <w:rPr>
          <w:rFonts w:eastAsia="Times New Roman"/>
          <w:b/>
          <w:bCs/>
          <w:kern w:val="36"/>
          <w:lang w:eastAsia="pt-BR"/>
        </w:rPr>
        <w:t xml:space="preserve"> e</w:t>
      </w:r>
      <w:r w:rsidR="00B34644" w:rsidRPr="00DF3D0E">
        <w:rPr>
          <w:rFonts w:eastAsia="Times New Roman"/>
          <w:b/>
          <w:bCs/>
          <w:kern w:val="36"/>
          <w:lang w:eastAsia="pt-BR"/>
        </w:rPr>
        <w:t xml:space="preserve"> de Políticas Públicas</w:t>
      </w:r>
      <w:r w:rsidR="00B34644">
        <w:rPr>
          <w:rFonts w:eastAsia="Times New Roman"/>
          <w:b/>
          <w:bCs/>
          <w:kern w:val="36"/>
          <w:lang w:eastAsia="pt-BR"/>
        </w:rPr>
        <w:t xml:space="preserve"> composta dos seguintes membros: </w:t>
      </w:r>
      <w:r w:rsidR="00B34644" w:rsidRPr="0037645C">
        <w:rPr>
          <w:sz w:val="28"/>
          <w:szCs w:val="28"/>
        </w:rPr>
        <w:t>Ja</w:t>
      </w:r>
      <w:r w:rsidR="0038382F">
        <w:rPr>
          <w:sz w:val="28"/>
          <w:szCs w:val="28"/>
        </w:rPr>
        <w:t>c</w:t>
      </w:r>
      <w:r w:rsidR="00B34644" w:rsidRPr="0037645C">
        <w:rPr>
          <w:sz w:val="28"/>
          <w:szCs w:val="28"/>
        </w:rPr>
        <w:t xml:space="preserve">queline Negrão D. Gonçalves, Priscilla Maria Ribeiro e Tatiane Cristina </w:t>
      </w:r>
      <w:proofErr w:type="spellStart"/>
      <w:r w:rsidR="00B34644" w:rsidRPr="0037645C">
        <w:rPr>
          <w:sz w:val="28"/>
          <w:szCs w:val="28"/>
        </w:rPr>
        <w:t>Deolin</w:t>
      </w:r>
      <w:proofErr w:type="spellEnd"/>
      <w:r w:rsidR="00B34644">
        <w:rPr>
          <w:sz w:val="28"/>
          <w:szCs w:val="28"/>
        </w:rPr>
        <w:t xml:space="preserve">, Gabriela Medalha, Luzia Helena de Oliveira, Marina Cecília </w:t>
      </w:r>
      <w:proofErr w:type="spellStart"/>
      <w:r w:rsidR="00B34644">
        <w:rPr>
          <w:sz w:val="28"/>
          <w:szCs w:val="28"/>
        </w:rPr>
        <w:t>Furigo</w:t>
      </w:r>
      <w:r w:rsidR="00820708">
        <w:rPr>
          <w:sz w:val="28"/>
          <w:szCs w:val="28"/>
        </w:rPr>
        <w:t>.Após</w:t>
      </w:r>
      <w:proofErr w:type="spellEnd"/>
      <w:r w:rsidR="00820708">
        <w:rPr>
          <w:sz w:val="28"/>
          <w:szCs w:val="28"/>
        </w:rPr>
        <w:t xml:space="preserve"> discussão foi aprovada a criação das duas comissões com as seguintes atribuições: 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Compete a </w:t>
      </w:r>
      <w:r w:rsidR="00820708" w:rsidRPr="00820708">
        <w:rPr>
          <w:rFonts w:eastAsia="Times New Roman"/>
          <w:b/>
          <w:bCs/>
          <w:i/>
          <w:iCs/>
          <w:color w:val="333333"/>
          <w:u w:val="single"/>
          <w:lang w:eastAsia="pt-BR"/>
        </w:rPr>
        <w:t>Comissão Permanente de Finanças e Orçamento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- CPFO: 1. Participar da elaboração da proposta orçamentária destinada à execução das políticas públicas voltadas à criança e ao adolescente, inclusive a que se refere aos Conselhos Tutelares;2.  Fiscalizar e controlar o cumprimento das prioridades estabelecidas na formulação das políticas referidas no inciso anterior; 3.  Sugerir medidas de Gestão do Fundo Municipal dos Direitos da Criança e do Adolescente - FUMCAD, definindo o percentual de utilização de seus recursos, alocando-os nas respectivas áreas de acordo com as prioridades definidas no planejamento anual; 4. Controlar e fiscalizar o emprego e a utilização dos recursos destinados ao </w:t>
      </w:r>
      <w:proofErr w:type="spellStart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>FUMCAD.Compete</w:t>
      </w:r>
      <w:proofErr w:type="spellEnd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a </w:t>
      </w:r>
      <w:r w:rsidR="00820708" w:rsidRPr="00820708">
        <w:rPr>
          <w:rFonts w:eastAsia="Times New Roman"/>
          <w:b/>
          <w:bCs/>
          <w:i/>
          <w:iCs/>
          <w:color w:val="333333"/>
          <w:u w:val="single"/>
          <w:lang w:eastAsia="pt-BR"/>
        </w:rPr>
        <w:t>Comissão Permanente de Comunicação e Informação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- CPCI:1. Divulgar o ECA (Lei Federal n.º 8.069, de 13 de julho de 1990 - Estatuto da Criança e do Adolescente) </w:t>
      </w:r>
      <w:proofErr w:type="spellStart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>noâmbito</w:t>
      </w:r>
      <w:proofErr w:type="spellEnd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do Município, prestando a comunidade orientação permanente sobre os direitos da criança e do</w:t>
      </w:r>
      <w:r w:rsidR="00820708">
        <w:rPr>
          <w:rFonts w:eastAsia="Times New Roman"/>
          <w:i/>
          <w:iCs/>
          <w:color w:val="333333"/>
          <w:u w:val="single"/>
          <w:lang w:eastAsia="pt-BR"/>
        </w:rPr>
        <w:t xml:space="preserve"> 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adolescente; 2. Informar e sensibilizar a comunidade, através dos diferentes órgãos de comunicação e outros meios, sobre a situação social, econômica, política e cultural da criança e do adolescente na sociedade brasileira; 3. Garantir a reprodução e a fixação da relação dos direitos da criança e do adolescente em local visível, nas instituições públicas e privadas, e proceder esclarecimentos e orientação sobre esses direitos e a utilização dos serviços prestados; 4. Promover conferências, estudos, debates e campanhas visando a formação de pessoas, grupos e entidades dedicadas a solução de questões referentes a criança e </w:t>
      </w:r>
      <w:proofErr w:type="spellStart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>o</w:t>
      </w:r>
      <w:proofErr w:type="spellEnd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adolescente. Compete a </w:t>
      </w:r>
      <w:r w:rsidR="00820708" w:rsidRPr="00820708">
        <w:rPr>
          <w:rFonts w:eastAsia="Times New Roman"/>
          <w:b/>
          <w:bCs/>
          <w:i/>
          <w:iCs/>
          <w:color w:val="333333"/>
          <w:u w:val="single"/>
          <w:lang w:eastAsia="pt-BR"/>
        </w:rPr>
        <w:t>Comissão Permanente de Relações Institucionais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- CPRI: 1. Inscrever programas, com especificação dos regimes de atendimento, das entidades governamentais e não governamentais de atendimento, mantendo registro das inscrições e suas alterações, do que fará comunicação aos Conselhos Tutelares, à autoridade judiciária e ao Ministério Público; 2. Proceder o registro das entidades não-governamentais de atendimento e subsidiar o CMDCA quanto a autorização de seu funcionamento, observado o parágrafo único do artigo 91 da Lei 8.069/90 (ECA), comunicando aos Conselhos Tutelares e a autoridade judiciária da respectiva localidade. Compete a </w:t>
      </w:r>
      <w:r w:rsidR="00820708" w:rsidRPr="00820708">
        <w:rPr>
          <w:rFonts w:eastAsia="Times New Roman"/>
          <w:b/>
          <w:bCs/>
          <w:i/>
          <w:iCs/>
          <w:color w:val="333333"/>
          <w:u w:val="single"/>
          <w:lang w:eastAsia="pt-BR"/>
        </w:rPr>
        <w:t>Comissão Permanente de Políticas Públicas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- CPPP: 1. Estabelecer políticas públicas municipais que garantam os direitos da criança e do adolescente; 2. Acompanhar e avaliar as ações governamentais e não</w:t>
      </w:r>
      <w:r w:rsidR="00854396">
        <w:rPr>
          <w:rFonts w:eastAsia="Times New Roman"/>
          <w:i/>
          <w:iCs/>
          <w:color w:val="333333"/>
          <w:u w:val="single"/>
          <w:lang w:eastAsia="pt-BR"/>
        </w:rPr>
        <w:t xml:space="preserve"> 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governamentais dirigidas ao atendimento dos direitos da criança e do adolescente, no âmbito do Município; 3. Manifestar-se sobre a conveniência e oportunidade de implementação de programas e serviços, bem como sobre a criação de programas governamentais. </w:t>
      </w:r>
      <w:r w:rsidR="00820708" w:rsidRPr="00820708">
        <w:rPr>
          <w:rFonts w:eastAsia="Times New Roman"/>
          <w:b/>
          <w:bCs/>
          <w:i/>
          <w:iCs/>
          <w:strike/>
          <w:kern w:val="36"/>
          <w:u w:val="single"/>
          <w:lang w:eastAsia="pt-BR"/>
        </w:rPr>
        <w:t>4.</w:t>
      </w:r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. Participação em espaços de discussão, construção e deliberação da </w:t>
      </w:r>
      <w:proofErr w:type="spellStart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>politica</w:t>
      </w:r>
      <w:proofErr w:type="spellEnd"/>
      <w:r w:rsidR="00820708" w:rsidRPr="00820708">
        <w:rPr>
          <w:rFonts w:eastAsia="Times New Roman"/>
          <w:i/>
          <w:iCs/>
          <w:color w:val="333333"/>
          <w:u w:val="single"/>
          <w:lang w:eastAsia="pt-BR"/>
        </w:rPr>
        <w:t xml:space="preserve"> pública. 5. Avaliar relatórios e adequações dos projetos conveniados com a SEMADS com recursos do FUMCAD</w:t>
      </w:r>
      <w:r w:rsidR="00854396">
        <w:rPr>
          <w:rFonts w:eastAsia="Times New Roman"/>
          <w:i/>
          <w:iCs/>
          <w:color w:val="333333"/>
          <w:u w:val="single"/>
          <w:lang w:eastAsia="pt-BR"/>
        </w:rPr>
        <w:t xml:space="preserve">. </w:t>
      </w:r>
      <w:r w:rsidR="009608C4" w:rsidRPr="009608C4">
        <w:rPr>
          <w:sz w:val="28"/>
          <w:szCs w:val="28"/>
        </w:rPr>
        <w:t xml:space="preserve">Estiveram presentes nesta reunião, conforme a lista de presença, os conselheiros: </w:t>
      </w:r>
      <w:r w:rsidR="00773323">
        <w:rPr>
          <w:sz w:val="28"/>
          <w:szCs w:val="28"/>
        </w:rPr>
        <w:t xml:space="preserve">Alexandra P.A. </w:t>
      </w:r>
      <w:proofErr w:type="spellStart"/>
      <w:r w:rsidR="00773323">
        <w:rPr>
          <w:sz w:val="28"/>
          <w:szCs w:val="28"/>
        </w:rPr>
        <w:t>Homen</w:t>
      </w:r>
      <w:proofErr w:type="spellEnd"/>
      <w:r w:rsidR="00773323">
        <w:rPr>
          <w:sz w:val="28"/>
          <w:szCs w:val="28"/>
        </w:rPr>
        <w:t xml:space="preserve"> de Melo, representante titular da Educação,</w:t>
      </w:r>
      <w:r w:rsidR="00773323" w:rsidRPr="005711A8">
        <w:rPr>
          <w:b/>
          <w:bCs/>
          <w:sz w:val="28"/>
          <w:szCs w:val="28"/>
        </w:rPr>
        <w:t xml:space="preserve"> </w:t>
      </w:r>
      <w:r w:rsidR="009608C4" w:rsidRPr="005711A8">
        <w:rPr>
          <w:b/>
          <w:bCs/>
          <w:sz w:val="28"/>
          <w:szCs w:val="28"/>
        </w:rPr>
        <w:t>Conceição</w:t>
      </w:r>
      <w:r w:rsidR="009608C4" w:rsidRPr="009608C4">
        <w:rPr>
          <w:sz w:val="28"/>
          <w:szCs w:val="28"/>
        </w:rPr>
        <w:t xml:space="preserve"> Aparecida </w:t>
      </w:r>
      <w:proofErr w:type="spellStart"/>
      <w:r w:rsidR="009608C4" w:rsidRPr="009608C4">
        <w:rPr>
          <w:sz w:val="28"/>
          <w:szCs w:val="28"/>
        </w:rPr>
        <w:t>Melenchon</w:t>
      </w:r>
      <w:proofErr w:type="spellEnd"/>
      <w:r w:rsidR="009608C4" w:rsidRPr="009608C4">
        <w:rPr>
          <w:sz w:val="28"/>
          <w:szCs w:val="28"/>
        </w:rPr>
        <w:t xml:space="preserve"> </w:t>
      </w:r>
      <w:proofErr w:type="spellStart"/>
      <w:r w:rsidR="009608C4" w:rsidRPr="009608C4">
        <w:rPr>
          <w:sz w:val="28"/>
          <w:szCs w:val="28"/>
        </w:rPr>
        <w:t>Rubio</w:t>
      </w:r>
      <w:proofErr w:type="spellEnd"/>
      <w:r w:rsidR="009608C4" w:rsidRPr="009608C4">
        <w:rPr>
          <w:sz w:val="28"/>
          <w:szCs w:val="28"/>
        </w:rPr>
        <w:t xml:space="preserve">, representante titular da Secretaria de Esportes, </w:t>
      </w:r>
      <w:r w:rsidR="009608C4" w:rsidRPr="005711A8">
        <w:rPr>
          <w:b/>
          <w:bCs/>
          <w:sz w:val="28"/>
          <w:szCs w:val="28"/>
        </w:rPr>
        <w:t>Luzia Helena</w:t>
      </w:r>
      <w:r w:rsidR="009608C4" w:rsidRPr="009608C4">
        <w:rPr>
          <w:sz w:val="28"/>
          <w:szCs w:val="28"/>
        </w:rPr>
        <w:t xml:space="preserve"> de Oliveira, representante suplente da Secretaria da Cultura,  </w:t>
      </w:r>
      <w:r w:rsidR="009608C4" w:rsidRPr="005711A8">
        <w:rPr>
          <w:b/>
          <w:bCs/>
          <w:sz w:val="28"/>
          <w:szCs w:val="28"/>
        </w:rPr>
        <w:t>Priscila</w:t>
      </w:r>
      <w:r w:rsidR="009608C4" w:rsidRPr="009608C4">
        <w:rPr>
          <w:sz w:val="28"/>
          <w:szCs w:val="28"/>
        </w:rPr>
        <w:t xml:space="preserve"> Maria Ribeiro, representante titular da Secretaria de Assistência e Desenvolvimento Social, </w:t>
      </w:r>
      <w:r w:rsidR="009608C4" w:rsidRPr="005711A8">
        <w:rPr>
          <w:b/>
          <w:bCs/>
          <w:sz w:val="28"/>
          <w:szCs w:val="28"/>
        </w:rPr>
        <w:lastRenderedPageBreak/>
        <w:t>Ricardo</w:t>
      </w:r>
      <w:r w:rsidR="009608C4" w:rsidRPr="009608C4">
        <w:rPr>
          <w:sz w:val="28"/>
          <w:szCs w:val="28"/>
        </w:rPr>
        <w:t xml:space="preserve"> Lopes Ribeiro representante da OAB e </w:t>
      </w:r>
      <w:r w:rsidR="009608C4" w:rsidRPr="005711A8">
        <w:rPr>
          <w:b/>
          <w:bCs/>
          <w:sz w:val="28"/>
          <w:szCs w:val="28"/>
        </w:rPr>
        <w:t>Cl</w:t>
      </w:r>
      <w:r w:rsidR="00C86A58">
        <w:rPr>
          <w:b/>
          <w:bCs/>
          <w:sz w:val="28"/>
          <w:szCs w:val="28"/>
        </w:rPr>
        <w:t>o</w:t>
      </w:r>
      <w:r w:rsidR="009608C4" w:rsidRPr="005711A8">
        <w:rPr>
          <w:b/>
          <w:bCs/>
          <w:sz w:val="28"/>
          <w:szCs w:val="28"/>
        </w:rPr>
        <w:t>vis</w:t>
      </w:r>
      <w:r w:rsidR="009608C4" w:rsidRPr="009608C4">
        <w:rPr>
          <w:sz w:val="28"/>
          <w:szCs w:val="28"/>
        </w:rPr>
        <w:t xml:space="preserve"> Rodrigues Felipe, representante da Sociedade Civil</w:t>
      </w:r>
      <w:r w:rsidR="005711A8">
        <w:rPr>
          <w:sz w:val="28"/>
          <w:szCs w:val="28"/>
        </w:rPr>
        <w:t xml:space="preserve"> – </w:t>
      </w:r>
      <w:r w:rsidR="009608C4" w:rsidRPr="009608C4">
        <w:rPr>
          <w:sz w:val="28"/>
          <w:szCs w:val="28"/>
        </w:rPr>
        <w:t>Clube de Serviços</w:t>
      </w:r>
      <w:r w:rsidR="008E3256">
        <w:rPr>
          <w:sz w:val="28"/>
          <w:szCs w:val="28"/>
        </w:rPr>
        <w:t xml:space="preserve"> </w:t>
      </w:r>
      <w:r w:rsidR="005711A8">
        <w:rPr>
          <w:sz w:val="28"/>
          <w:szCs w:val="28"/>
        </w:rPr>
        <w:t>(</w:t>
      </w:r>
      <w:r w:rsidR="009608C4" w:rsidRPr="009608C4">
        <w:rPr>
          <w:sz w:val="28"/>
          <w:szCs w:val="28"/>
        </w:rPr>
        <w:t>Rotary</w:t>
      </w:r>
      <w:r w:rsidR="008E3256">
        <w:rPr>
          <w:sz w:val="28"/>
          <w:szCs w:val="28"/>
        </w:rPr>
        <w:t>)</w:t>
      </w:r>
      <w:r w:rsidR="009608C4" w:rsidRPr="009608C4">
        <w:rPr>
          <w:sz w:val="28"/>
          <w:szCs w:val="28"/>
        </w:rPr>
        <w:t xml:space="preserve">. Nada mais havendo a tratar o presidente encerrou a reunião às onze horas e </w:t>
      </w:r>
      <w:r w:rsidR="00854396">
        <w:rPr>
          <w:sz w:val="28"/>
          <w:szCs w:val="28"/>
        </w:rPr>
        <w:t>cinque</w:t>
      </w:r>
      <w:r w:rsidR="009608C4" w:rsidRPr="009608C4">
        <w:rPr>
          <w:sz w:val="28"/>
          <w:szCs w:val="28"/>
        </w:rPr>
        <w:t>nta minutos. Eu, Márcia Cristina Pereira Vendramini, Secretária Executiva dos Conselhos, lavrei a presente ata que após lida e aprovada, será assinada por todos os presentes.</w:t>
      </w:r>
    </w:p>
    <w:p w:rsidR="00E73579" w:rsidRDefault="00E73579" w:rsidP="00E73579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Clóvis Rodrigues Felipe - Presidente</w:t>
      </w:r>
      <w:r w:rsidRPr="00626CDD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75EC9820" wp14:editId="1094EB41">
            <wp:extent cx="572774" cy="3498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_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61" cy="36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579" w:rsidRPr="00E73579" w:rsidRDefault="00E73579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</w:p>
    <w:p w:rsidR="00E73579" w:rsidRPr="00E73579" w:rsidRDefault="00E73579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</w:p>
    <w:p w:rsidR="00773323" w:rsidRPr="00E73579" w:rsidRDefault="00773323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73579">
        <w:rPr>
          <w:color w:val="FFFFFF" w:themeColor="background1"/>
          <w:sz w:val="28"/>
          <w:szCs w:val="28"/>
        </w:rPr>
        <w:t xml:space="preserve">Alexandra P.A. </w:t>
      </w:r>
      <w:proofErr w:type="spellStart"/>
      <w:r w:rsidRPr="00E73579">
        <w:rPr>
          <w:color w:val="FFFFFF" w:themeColor="background1"/>
          <w:sz w:val="28"/>
          <w:szCs w:val="28"/>
        </w:rPr>
        <w:t>Homen</w:t>
      </w:r>
      <w:proofErr w:type="spellEnd"/>
      <w:r w:rsidRPr="00E73579">
        <w:rPr>
          <w:color w:val="FFFFFF" w:themeColor="background1"/>
          <w:sz w:val="28"/>
          <w:szCs w:val="28"/>
        </w:rPr>
        <w:t xml:space="preserve"> de Melo _________________________________________</w:t>
      </w:r>
    </w:p>
    <w:p w:rsidR="009608C4" w:rsidRPr="00E73579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73579">
        <w:rPr>
          <w:color w:val="FFFFFF" w:themeColor="background1"/>
          <w:sz w:val="28"/>
          <w:szCs w:val="28"/>
        </w:rPr>
        <w:t>Priscila Maria Ribeiro __________________________________________________</w:t>
      </w:r>
    </w:p>
    <w:p w:rsidR="009608C4" w:rsidRPr="00E73579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73579">
        <w:rPr>
          <w:color w:val="FFFFFF" w:themeColor="background1"/>
          <w:sz w:val="28"/>
          <w:szCs w:val="28"/>
        </w:rPr>
        <w:t xml:space="preserve">Conceição Aparecida </w:t>
      </w:r>
      <w:proofErr w:type="spellStart"/>
      <w:r w:rsidRPr="00E73579">
        <w:rPr>
          <w:color w:val="FFFFFF" w:themeColor="background1"/>
          <w:sz w:val="28"/>
          <w:szCs w:val="28"/>
        </w:rPr>
        <w:t>Melenchon</w:t>
      </w:r>
      <w:proofErr w:type="spellEnd"/>
      <w:r w:rsidRPr="00E73579">
        <w:rPr>
          <w:color w:val="FFFFFF" w:themeColor="background1"/>
          <w:sz w:val="28"/>
          <w:szCs w:val="28"/>
        </w:rPr>
        <w:t xml:space="preserve"> </w:t>
      </w:r>
      <w:proofErr w:type="spellStart"/>
      <w:r w:rsidRPr="00E73579">
        <w:rPr>
          <w:color w:val="FFFFFF" w:themeColor="background1"/>
          <w:sz w:val="28"/>
          <w:szCs w:val="28"/>
        </w:rPr>
        <w:t>Rubio</w:t>
      </w:r>
      <w:proofErr w:type="spellEnd"/>
      <w:r w:rsidRPr="00E73579">
        <w:rPr>
          <w:color w:val="FFFFFF" w:themeColor="background1"/>
          <w:sz w:val="28"/>
          <w:szCs w:val="28"/>
        </w:rPr>
        <w:t>____________________________________</w:t>
      </w:r>
    </w:p>
    <w:p w:rsidR="009608C4" w:rsidRPr="00E73579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73579">
        <w:rPr>
          <w:color w:val="FFFFFF" w:themeColor="background1"/>
          <w:sz w:val="28"/>
          <w:szCs w:val="28"/>
        </w:rPr>
        <w:t xml:space="preserve"> Luzia Helena de Oliveira _______________________________________________</w:t>
      </w:r>
    </w:p>
    <w:p w:rsidR="009608C4" w:rsidRPr="00E73579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73579">
        <w:rPr>
          <w:color w:val="FFFFFF" w:themeColor="background1"/>
          <w:sz w:val="28"/>
          <w:szCs w:val="28"/>
        </w:rPr>
        <w:t>Clóvis Rodrigues Felipe ________________________________________________</w:t>
      </w:r>
    </w:p>
    <w:p w:rsidR="009608C4" w:rsidRPr="00E73579" w:rsidRDefault="009608C4" w:rsidP="009608C4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E73579">
        <w:rPr>
          <w:color w:val="FFFFFF" w:themeColor="background1"/>
          <w:sz w:val="28"/>
          <w:szCs w:val="28"/>
        </w:rPr>
        <w:t>Ricardo Lopes Ribeiro__________________________________________________</w:t>
      </w:r>
    </w:p>
    <w:p w:rsidR="009D4686" w:rsidRDefault="009D4686" w:rsidP="001D201E">
      <w:pPr>
        <w:pStyle w:val="Standard"/>
        <w:spacing w:after="240" w:line="276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9D4686" w:rsidRDefault="009D4686" w:rsidP="001D201E">
      <w:pPr>
        <w:pStyle w:val="Standard"/>
        <w:spacing w:after="240" w:line="276" w:lineRule="auto"/>
        <w:jc w:val="both"/>
        <w:rPr>
          <w:b/>
          <w:bCs/>
          <w:sz w:val="28"/>
          <w:szCs w:val="28"/>
        </w:rPr>
      </w:pPr>
    </w:p>
    <w:p w:rsidR="00107D67" w:rsidRPr="00A33AB8" w:rsidRDefault="00107D67" w:rsidP="00A33AB8"/>
    <w:sectPr w:rsidR="00107D67" w:rsidRPr="00A33AB8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3BB" w:rsidRDefault="003A03BB">
      <w:r>
        <w:separator/>
      </w:r>
    </w:p>
  </w:endnote>
  <w:endnote w:type="continuationSeparator" w:id="0">
    <w:p w:rsidR="003A03BB" w:rsidRDefault="003A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Piauí, nº 1388 – Centro – Avaré/SP – Cep: 18701-050 – Telefone: (014) 3733-9190.</w:t>
    </w:r>
  </w:p>
  <w:p w:rsidR="00714F5F" w:rsidRDefault="00714F5F">
    <w:pPr>
      <w:pStyle w:val="Rodap"/>
      <w:jc w:val="center"/>
      <w:rPr>
        <w:rStyle w:val="Hyperlink"/>
        <w:rFonts w:ascii="Calibri" w:hAnsi="Calibri" w:cs="Calibri"/>
        <w:color w:val="auto"/>
        <w:sz w:val="18"/>
        <w:szCs w:val="18"/>
        <w:u w:val="none"/>
      </w:rPr>
    </w:pPr>
    <w:r>
      <w:rPr>
        <w:rFonts w:ascii="Calibri" w:hAnsi="Calibri" w:cs="Calibri"/>
        <w:sz w:val="18"/>
        <w:szCs w:val="18"/>
      </w:rPr>
      <w:t xml:space="preserve">e-mail: </w:t>
    </w:r>
    <w:proofErr w:type="gram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cmdca@avare.sp.</w:t>
    </w:r>
    <w:proofErr w:type="spell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gov</w:t>
    </w:r>
    <w:proofErr w:type="spell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..</w:t>
    </w:r>
    <w:proofErr w:type="spellStart"/>
    <w:proofErr w:type="gram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br</w:t>
    </w:r>
    <w:proofErr w:type="spellEnd"/>
  </w:p>
  <w:p w:rsidR="00714F5F" w:rsidRDefault="00714F5F">
    <w:pPr>
      <w:pStyle w:val="Rodap"/>
      <w:jc w:val="center"/>
    </w:pPr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3BB" w:rsidRDefault="003A03BB">
      <w:r>
        <w:separator/>
      </w:r>
    </w:p>
  </w:footnote>
  <w:footnote w:type="continuationSeparator" w:id="0">
    <w:p w:rsidR="003A03BB" w:rsidRDefault="003A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1D201E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D54" w:rsidRDefault="001D20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9275" cy="457200"/>
                                <wp:effectExtent l="0" t="0" r="0" b="0"/>
                                <wp:docPr id="2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92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" strokecolor="white">
              <v:textbox>
                <w:txbxContent>
                  <w:p w:rsidR="00385D54" w:rsidRDefault="001D20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9275" cy="457200"/>
                          <wp:effectExtent l="0" t="0" r="0" b="0"/>
                          <wp:docPr id="2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92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A03BB">
      <w:rPr>
        <w:rFonts w:ascii="Calibri" w:hAnsi="Calibri" w:cs="Calibri"/>
        <w:b/>
        <w:bCs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3" o:title=""/>
          <w10:wrap type="tight"/>
        </v:shape>
        <o:OLEObject Type="Embed" ProgID="Word.Picture.8" ShapeID="_x0000_s2049" DrawAspect="Content" ObjectID="_1632297045" r:id="rId4"/>
      </w:object>
    </w:r>
    <w:r w:rsidR="00385D54">
      <w:rPr>
        <w:rFonts w:ascii="Calibri" w:hAnsi="Calibri"/>
        <w:b/>
        <w:bCs/>
        <w:sz w:val="22"/>
        <w:szCs w:val="22"/>
      </w:rPr>
      <w:t xml:space="preserve">  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5.</w:t>
    </w:r>
    <w:r w:rsidR="00335306">
      <w:rPr>
        <w:rFonts w:ascii="Calibri" w:hAnsi="Calibri" w:cs="Calibri"/>
        <w:sz w:val="18"/>
        <w:szCs w:val="18"/>
      </w:rPr>
      <w:t>456/</w:t>
    </w:r>
    <w:proofErr w:type="spellStart"/>
    <w:r w:rsidR="00460A19">
      <w:rPr>
        <w:rFonts w:ascii="Calibri" w:hAnsi="Calibri" w:cs="Calibri"/>
        <w:sz w:val="18"/>
        <w:szCs w:val="18"/>
      </w:rPr>
      <w:t>Abr</w:t>
    </w:r>
    <w:proofErr w:type="spellEnd"/>
    <w:r w:rsidR="00460A19">
      <w:rPr>
        <w:rFonts w:ascii="Calibri" w:hAnsi="Calibri" w:cs="Calibri"/>
        <w:sz w:val="18"/>
        <w:szCs w:val="18"/>
      </w:rPr>
      <w:t>/</w:t>
    </w:r>
    <w:r w:rsidR="00335306">
      <w:rPr>
        <w:rFonts w:ascii="Calibri" w:hAnsi="Calibri" w:cs="Calibri"/>
        <w:sz w:val="18"/>
        <w:szCs w:val="18"/>
      </w:rPr>
      <w:t>2019</w:t>
    </w:r>
  </w:p>
  <w:p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EC76C6"/>
    <w:multiLevelType w:val="hybridMultilevel"/>
    <w:tmpl w:val="B610166A"/>
    <w:lvl w:ilvl="0" w:tplc="38DCE0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538D"/>
    <w:rsid w:val="00085DD8"/>
    <w:rsid w:val="000868E1"/>
    <w:rsid w:val="000D6632"/>
    <w:rsid w:val="000E00D9"/>
    <w:rsid w:val="00107D67"/>
    <w:rsid w:val="001B3371"/>
    <w:rsid w:val="001D201E"/>
    <w:rsid w:val="001D35C0"/>
    <w:rsid w:val="00217119"/>
    <w:rsid w:val="002302C9"/>
    <w:rsid w:val="00274A01"/>
    <w:rsid w:val="002A4956"/>
    <w:rsid w:val="002C67CB"/>
    <w:rsid w:val="002E0553"/>
    <w:rsid w:val="00335306"/>
    <w:rsid w:val="00335FAD"/>
    <w:rsid w:val="0038382F"/>
    <w:rsid w:val="00385D54"/>
    <w:rsid w:val="003A03BB"/>
    <w:rsid w:val="0041699A"/>
    <w:rsid w:val="00422E89"/>
    <w:rsid w:val="00460A19"/>
    <w:rsid w:val="004D4727"/>
    <w:rsid w:val="004D6994"/>
    <w:rsid w:val="004D7B4E"/>
    <w:rsid w:val="00516E50"/>
    <w:rsid w:val="00517A34"/>
    <w:rsid w:val="005558BC"/>
    <w:rsid w:val="005711A8"/>
    <w:rsid w:val="005816B9"/>
    <w:rsid w:val="005D3D67"/>
    <w:rsid w:val="005E38FE"/>
    <w:rsid w:val="005F550D"/>
    <w:rsid w:val="00604F9C"/>
    <w:rsid w:val="006119DD"/>
    <w:rsid w:val="00660929"/>
    <w:rsid w:val="0067400E"/>
    <w:rsid w:val="006C13F9"/>
    <w:rsid w:val="006D7570"/>
    <w:rsid w:val="00714F5F"/>
    <w:rsid w:val="00765C9D"/>
    <w:rsid w:val="00771C70"/>
    <w:rsid w:val="00773323"/>
    <w:rsid w:val="00773991"/>
    <w:rsid w:val="007C1D13"/>
    <w:rsid w:val="007D7DEB"/>
    <w:rsid w:val="007E0194"/>
    <w:rsid w:val="008100D6"/>
    <w:rsid w:val="00817410"/>
    <w:rsid w:val="00820708"/>
    <w:rsid w:val="00854396"/>
    <w:rsid w:val="00876FDF"/>
    <w:rsid w:val="00883330"/>
    <w:rsid w:val="00885C5A"/>
    <w:rsid w:val="00896A29"/>
    <w:rsid w:val="008D7422"/>
    <w:rsid w:val="008E3256"/>
    <w:rsid w:val="0095085F"/>
    <w:rsid w:val="009608C4"/>
    <w:rsid w:val="009630CB"/>
    <w:rsid w:val="009D2DFA"/>
    <w:rsid w:val="009D4686"/>
    <w:rsid w:val="00A33AB8"/>
    <w:rsid w:val="00B04A3E"/>
    <w:rsid w:val="00B34644"/>
    <w:rsid w:val="00B97431"/>
    <w:rsid w:val="00BC7AF9"/>
    <w:rsid w:val="00C232E5"/>
    <w:rsid w:val="00C57E66"/>
    <w:rsid w:val="00C86A58"/>
    <w:rsid w:val="00C931EB"/>
    <w:rsid w:val="00CE27EE"/>
    <w:rsid w:val="00CF1B76"/>
    <w:rsid w:val="00D22640"/>
    <w:rsid w:val="00D22A80"/>
    <w:rsid w:val="00D234E2"/>
    <w:rsid w:val="00DD6BE5"/>
    <w:rsid w:val="00DF20FC"/>
    <w:rsid w:val="00E46E8D"/>
    <w:rsid w:val="00E72D7F"/>
    <w:rsid w:val="00E73579"/>
    <w:rsid w:val="00F7032B"/>
    <w:rsid w:val="00F73E8D"/>
    <w:rsid w:val="00F852B2"/>
    <w:rsid w:val="00F85D0D"/>
    <w:rsid w:val="00F91531"/>
    <w:rsid w:val="00FB7735"/>
    <w:rsid w:val="00FE1743"/>
    <w:rsid w:val="00FF3174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288B77"/>
  <w15:chartTrackingRefBased/>
  <w15:docId w15:val="{866CD97B-94D1-4C41-90D1-B49AD048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335306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9D468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crfelipe@uol.com.br</cp:lastModifiedBy>
  <cp:revision>3</cp:revision>
  <cp:lastPrinted>2017-04-12T14:48:00Z</cp:lastPrinted>
  <dcterms:created xsi:type="dcterms:W3CDTF">2019-10-09T15:07:00Z</dcterms:created>
  <dcterms:modified xsi:type="dcterms:W3CDTF">2019-10-11T14:04:00Z</dcterms:modified>
</cp:coreProperties>
</file>